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3D" w:rsidRPr="00CE05A7" w:rsidRDefault="00CE05A7" w:rsidP="00CE05A7">
      <w:pPr>
        <w:pStyle w:val="ConsPlusTitle0"/>
        <w:jc w:val="center"/>
        <w:outlineLvl w:val="0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ГУБЕРНАТОР КУРСКОЙ ОБЛАСТИ</w:t>
      </w:r>
    </w:p>
    <w:p w:rsidR="00AB733D" w:rsidRPr="00CE05A7" w:rsidRDefault="00AB733D" w:rsidP="00CE05A7">
      <w:pPr>
        <w:pStyle w:val="ConsPlusTitle0"/>
        <w:jc w:val="center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ПОСТ</w:t>
      </w:r>
      <w:bookmarkStart w:id="0" w:name="_GoBack"/>
      <w:bookmarkEnd w:id="0"/>
      <w:r w:rsidRPr="00CE05A7">
        <w:rPr>
          <w:rFonts w:ascii="Times New Roman" w:hAnsi="Times New Roman" w:cs="Times New Roman"/>
        </w:rPr>
        <w:t>АНОВЛЕНИЕ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от 6 мая 2025 г. N 119-пг</w:t>
      </w:r>
    </w:p>
    <w:p w:rsidR="00AB733D" w:rsidRPr="00CE05A7" w:rsidRDefault="00AB733D" w:rsidP="00CE05A7">
      <w:pPr>
        <w:pStyle w:val="ConsPlusTitle0"/>
        <w:jc w:val="center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ОБ УТВЕРЖДЕНИИ ПОРЯДКА ПОДТВЕРЖДЕНИЯ СООТВЕТСТВИЯ </w:t>
      </w:r>
      <w:proofErr w:type="gramStart"/>
      <w:r w:rsidRPr="00CE05A7">
        <w:rPr>
          <w:rFonts w:ascii="Times New Roman" w:hAnsi="Times New Roman" w:cs="Times New Roman"/>
        </w:rPr>
        <w:t>МАСШТАБНЫХ</w:t>
      </w:r>
      <w:proofErr w:type="gramEnd"/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ИНВЕСТИЦИОННЫХ ПРОЕКТОВ КРИТЕРИЯМ, УСТАНОВЛЕННЫМ ПУНКТОМ 10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СТАТЬИ 3 ЗАКОНА КУРСКОЙ ОБЛАСТИ ОТ 22 ИЮНЯ 2015 ГОДА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N 58-ЗКО "ОБ УСТАНОВЛЕНИИ КРИТЕРИЕВ, КОТОРЫМ </w:t>
      </w:r>
      <w:proofErr w:type="gramStart"/>
      <w:r w:rsidRPr="00CE05A7">
        <w:rPr>
          <w:rFonts w:ascii="Times New Roman" w:hAnsi="Times New Roman" w:cs="Times New Roman"/>
        </w:rPr>
        <w:t>ДОЛЖНЫ</w:t>
      </w:r>
      <w:proofErr w:type="gramEnd"/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СООТВЕТСТВОВАТЬ ОБЪЕКТЫ </w:t>
      </w:r>
      <w:proofErr w:type="gramStart"/>
      <w:r w:rsidRPr="00CE05A7">
        <w:rPr>
          <w:rFonts w:ascii="Times New Roman" w:hAnsi="Times New Roman" w:cs="Times New Roman"/>
        </w:rPr>
        <w:t>СОЦИАЛЬНО-КУЛЬТУРНОГО</w:t>
      </w:r>
      <w:proofErr w:type="gramEnd"/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И КОММУНАЛЬНО-БЫТОВОГО НАЗНАЧЕНИЯ, МАСШТАБНЫЕ ИНВЕСТИЦИОННЫЕ</w:t>
      </w:r>
      <w:proofErr w:type="gramEnd"/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ПРОЕКТЫ, ДЛЯ РАЗМЕЩЕНИЯ (РЕАЛИЗАЦИИ) КОТОРЫХ</w:t>
      </w:r>
      <w:r w:rsidRPr="00CE05A7">
        <w:rPr>
          <w:rFonts w:ascii="Times New Roman" w:hAnsi="Times New Roman" w:cs="Times New Roman"/>
        </w:rPr>
        <w:t xml:space="preserve"> ДОПУСКАЕТСЯ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ПРЕДОСТАВЛЕНИЕ ЗЕМЕЛЬНЫХ УЧАСТКОВ В АРЕНДУ БЕЗ ПРОВЕДЕНИЯ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ТОРГОВ", И </w:t>
      </w:r>
      <w:proofErr w:type="gramStart"/>
      <w:r w:rsidRPr="00CE05A7">
        <w:rPr>
          <w:rFonts w:ascii="Times New Roman" w:hAnsi="Times New Roman" w:cs="Times New Roman"/>
        </w:rPr>
        <w:t>ВНЕСЕНИИ</w:t>
      </w:r>
      <w:proofErr w:type="gramEnd"/>
      <w:r w:rsidRPr="00CE05A7">
        <w:rPr>
          <w:rFonts w:ascii="Times New Roman" w:hAnsi="Times New Roman" w:cs="Times New Roman"/>
        </w:rPr>
        <w:t xml:space="preserve"> ИЗМЕНЕНИЯ В ПОСТАНОВЛЕНИЕ ГУБЕРНАТОРА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КУРСКОЙ ОБЛАСТИ ОТ 21.06.2017 N 192-ПГ</w:t>
      </w:r>
    </w:p>
    <w:p w:rsidR="00AB733D" w:rsidRPr="00CE05A7" w:rsidRDefault="00AB733D" w:rsidP="00CE05A7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0397" w:rsidRPr="00CE05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Список изменяющих документов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proofErr w:type="gramStart"/>
            <w:r w:rsidRPr="00CE05A7">
              <w:t xml:space="preserve">(в ред. </w:t>
            </w:r>
            <w:hyperlink r:id="rId7" w:tooltip="Постановление Губернатора Курской области от 16.06.2025 N 146-пг &quot;О внесении изменений в Порядок подтверждения соответствия масштабных инвестиционных проектов критериям, установленным пунктом 10 статьи 3 Закона Курской области от 22 июня 2015 года N 58-ЗКО &quot;Об">
              <w:r w:rsidRPr="00CE05A7">
                <w:t>постановления</w:t>
              </w:r>
            </w:hyperlink>
            <w:r w:rsidRPr="00CE05A7">
              <w:t xml:space="preserve"> Губернатора Курской области</w:t>
            </w:r>
            <w:proofErr w:type="gramEnd"/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от 16.06.2025 N 146-пг)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</w:tr>
    </w:tbl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В соответствии с </w:t>
      </w:r>
      <w:hyperlink r:id="rId8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Законом</w:t>
        </w:r>
      </w:hyperlink>
      <w:r w:rsidRPr="00CE05A7">
        <w:t xml:space="preserve"> Курской области от 22 июня 2015 года N 58-ЗКО "Об установлении критериев, которым должны соответствовать объекты социально-к</w:t>
      </w:r>
      <w:r w:rsidRPr="00CE05A7">
        <w:t>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торгов" постановляю: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1. </w:t>
      </w:r>
      <w:proofErr w:type="gramStart"/>
      <w:r w:rsidRPr="00CE05A7">
        <w:t xml:space="preserve">Утвердить прилагаемый </w:t>
      </w:r>
      <w:hyperlink w:anchor="P37" w:tooltip="ПОРЯДОК">
        <w:r w:rsidRPr="00CE05A7">
          <w:t>Порядок</w:t>
        </w:r>
      </w:hyperlink>
      <w:r w:rsidRPr="00CE05A7">
        <w:t xml:space="preserve"> подтверждения соответствия масштабных инвестиционных проектов критериям, установленным </w:t>
      </w:r>
      <w:hyperlink r:id="rId9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Закона Курской области от 22 июня 2015 года N 58-ЗКО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</w:t>
      </w:r>
      <w:r w:rsidRPr="00CE05A7">
        <w:t>ется предоставление земельных участков в аренду без проведения торгов".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2. </w:t>
      </w:r>
      <w:proofErr w:type="gramStart"/>
      <w:r w:rsidRPr="00CE05A7">
        <w:t xml:space="preserve">Внести изменение в </w:t>
      </w:r>
      <w:hyperlink r:id="rId10" w:tooltip="Постановление Губернатора Курской области от 21.06.2017 N 192-пг (ред. от 30.09.2024) &quot;О мерах по реализации Закона Курской области от 22 июня 2015 года N 58-ЗКО &quot;Об установлении критериев, которым должны соответствовать объекты социально-культурного и коммуна">
        <w:r w:rsidRPr="00CE05A7">
          <w:t>пункт 2</w:t>
        </w:r>
      </w:hyperlink>
      <w:r w:rsidRPr="00CE05A7">
        <w:t xml:space="preserve"> Порядка подтверждения </w:t>
      </w:r>
      <w:r w:rsidRPr="00CE05A7">
        <w:t xml:space="preserve">соответствия объектов социально-культурного и коммунально-бытового назначения, масштабных инвестиционных проектов критериям, установленным </w:t>
      </w:r>
      <w:hyperlink r:id="rId11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Закона</w:t>
        </w:r>
      </w:hyperlink>
      <w:r w:rsidRPr="00CE05A7">
        <w:t xml:space="preserve"> Курской области от 22 июня 2015 года N 58-ЗКО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</w:t>
      </w:r>
      <w:r w:rsidRPr="00CE05A7">
        <w:t>едоставление земельных участков в аренду без проведения торгов", утвержденного постановлением Губернатора Курской области</w:t>
      </w:r>
      <w:proofErr w:type="gramEnd"/>
      <w:r w:rsidRPr="00CE05A7">
        <w:t xml:space="preserve"> </w:t>
      </w:r>
      <w:proofErr w:type="gramStart"/>
      <w:r w:rsidRPr="00CE05A7">
        <w:t>от 21.06.2017 N 192-пг (в редакции постановлений Губернатора Курской области от 30.11.2017 N 348-пг, от 19.07.2018 N 271-пг, от 22.08.</w:t>
      </w:r>
      <w:r w:rsidRPr="00CE05A7">
        <w:t xml:space="preserve">2019 N 341-пг от 25.11.2019 N 479-пг, от 29.07.2020 N 231-пг, от 22.12.2020 N 408-пг, от 15.09.2021 N 407-пг, от 06.04.2023 N 121-пг, от 30.09.2024 N 215-пг), дополнив его после слов "критериям, установленным </w:t>
      </w:r>
      <w:hyperlink r:id="rId12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Законом</w:t>
        </w:r>
      </w:hyperlink>
      <w:r w:rsidRPr="00CE05A7">
        <w:t xml:space="preserve"> N 58-ЗКО" словами ", за исключением критерия, установленного</w:t>
      </w:r>
      <w:proofErr w:type="gramEnd"/>
      <w:r w:rsidRPr="00CE05A7">
        <w:t xml:space="preserve"> пунктом 10 статьи 3 Закона N 58-ЗКО".</w:t>
      </w: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Временно </w:t>
      </w:r>
      <w:proofErr w:type="gramStart"/>
      <w:r w:rsidRPr="00CE05A7">
        <w:t>исполняющий</w:t>
      </w:r>
      <w:proofErr w:type="gramEnd"/>
      <w:r w:rsidRPr="00CE05A7">
        <w:t xml:space="preserve"> обязанности</w:t>
      </w:r>
    </w:p>
    <w:p w:rsidR="00AB733D" w:rsidRPr="00CE05A7" w:rsidRDefault="00CE05A7" w:rsidP="00CE05A7">
      <w:pPr>
        <w:pStyle w:val="ConsPlusNormal0"/>
        <w:jc w:val="right"/>
      </w:pPr>
      <w:r w:rsidRPr="00CE05A7">
        <w:lastRenderedPageBreak/>
        <w:t>Губернатор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А.Е.ХИНШТЕЙН</w:t>
      </w: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CE05A7" w:rsidP="00CE05A7">
      <w:pPr>
        <w:pStyle w:val="ConsPlusNormal0"/>
        <w:jc w:val="right"/>
        <w:outlineLvl w:val="0"/>
      </w:pPr>
      <w:r w:rsidRPr="00CE05A7">
        <w:t>Утвержд</w:t>
      </w:r>
      <w:r w:rsidRPr="00CE05A7">
        <w:t>ен</w:t>
      </w:r>
    </w:p>
    <w:p w:rsidR="00AB733D" w:rsidRPr="00CE05A7" w:rsidRDefault="00CE05A7" w:rsidP="00CE05A7">
      <w:pPr>
        <w:pStyle w:val="ConsPlusNormal0"/>
        <w:jc w:val="right"/>
      </w:pPr>
      <w:r w:rsidRPr="00CE05A7">
        <w:t>постановлением</w:t>
      </w:r>
    </w:p>
    <w:p w:rsidR="00AB733D" w:rsidRPr="00CE05A7" w:rsidRDefault="00CE05A7" w:rsidP="00CE05A7">
      <w:pPr>
        <w:pStyle w:val="ConsPlusNormal0"/>
        <w:jc w:val="right"/>
      </w:pPr>
      <w:r w:rsidRPr="00CE05A7">
        <w:t>Губернатора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6 мая 2025 г. N 119-пг</w:t>
      </w: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bookmarkStart w:id="1" w:name="P37"/>
      <w:bookmarkEnd w:id="1"/>
      <w:r w:rsidRPr="00CE05A7">
        <w:rPr>
          <w:rFonts w:ascii="Times New Roman" w:hAnsi="Times New Roman" w:cs="Times New Roman"/>
        </w:rPr>
        <w:t>ПОРЯДОК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ПОДТВЕРЖДЕНИЯ СООТВЕТСТВИЯ </w:t>
      </w:r>
      <w:proofErr w:type="gramStart"/>
      <w:r w:rsidRPr="00CE05A7">
        <w:rPr>
          <w:rFonts w:ascii="Times New Roman" w:hAnsi="Times New Roman" w:cs="Times New Roman"/>
        </w:rPr>
        <w:t>МАСШТАБНЫХ</w:t>
      </w:r>
      <w:proofErr w:type="gramEnd"/>
      <w:r w:rsidRPr="00CE05A7">
        <w:rPr>
          <w:rFonts w:ascii="Times New Roman" w:hAnsi="Times New Roman" w:cs="Times New Roman"/>
        </w:rPr>
        <w:t xml:space="preserve"> ИНВЕСТИЦИОННЫХ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ПРОЕКТОВ КРИТЕРИЯМ, УСТАНОВЛЕННЫМ ПУНКТОМ 10 СТАТЬИ 3 ЗАКОНА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КУРСКОЙ ОБЛАСТИ ОТ 22 ИЮНЯ 2015 ГОДА N 58-ЗКО "</w:t>
      </w:r>
      <w:proofErr w:type="gramStart"/>
      <w:r w:rsidRPr="00CE05A7">
        <w:rPr>
          <w:rFonts w:ascii="Times New Roman" w:hAnsi="Times New Roman" w:cs="Times New Roman"/>
        </w:rPr>
        <w:t>ОБ</w:t>
      </w:r>
      <w:proofErr w:type="gramEnd"/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УСТАНОВЛЕНИ</w:t>
      </w:r>
      <w:r w:rsidRPr="00CE05A7">
        <w:rPr>
          <w:rFonts w:ascii="Times New Roman" w:hAnsi="Times New Roman" w:cs="Times New Roman"/>
        </w:rPr>
        <w:t>И</w:t>
      </w:r>
      <w:proofErr w:type="gramEnd"/>
      <w:r w:rsidRPr="00CE05A7">
        <w:rPr>
          <w:rFonts w:ascii="Times New Roman" w:hAnsi="Times New Roman" w:cs="Times New Roman"/>
        </w:rPr>
        <w:t xml:space="preserve"> КРИТЕРИЕВ, КОТОРЫМ ДОЛЖНЫ СООТВЕТСТВОВАТЬ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ОБЪЕКТЫ </w:t>
      </w:r>
      <w:proofErr w:type="gramStart"/>
      <w:r w:rsidRPr="00CE05A7">
        <w:rPr>
          <w:rFonts w:ascii="Times New Roman" w:hAnsi="Times New Roman" w:cs="Times New Roman"/>
        </w:rPr>
        <w:t>СОЦИАЛЬНО-КУЛЬТУРНОГО</w:t>
      </w:r>
      <w:proofErr w:type="gramEnd"/>
      <w:r w:rsidRPr="00CE05A7">
        <w:rPr>
          <w:rFonts w:ascii="Times New Roman" w:hAnsi="Times New Roman" w:cs="Times New Roman"/>
        </w:rPr>
        <w:t xml:space="preserve"> И КОММУНАЛЬНО-БЫТОВОГО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НАЗНАЧЕНИЯ, МАСШТАБНЫЕ ИНВЕСТИЦИОННЫЕ ПРОЕКТЫ,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ДЛЯ РАЗМЕЩЕНИЯ (РЕАЛИЗАЦИИ) КОТОРЫХ ДОПУСКАЕТСЯ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ПРЕДОСТАВЛЕНИЕ ЗЕМЕЛЬНЫХ УЧАСТКОВ В АРЕНДУ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БЕЗ ПРОВЕДЕНИЯ ТОРГОВ</w:t>
      </w:r>
      <w:r w:rsidRPr="00CE05A7">
        <w:rPr>
          <w:rFonts w:ascii="Times New Roman" w:hAnsi="Times New Roman" w:cs="Times New Roman"/>
        </w:rPr>
        <w:t>"</w:t>
      </w:r>
    </w:p>
    <w:p w:rsidR="00AB733D" w:rsidRPr="00CE05A7" w:rsidRDefault="00AB733D" w:rsidP="00CE05A7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0397" w:rsidRPr="00CE05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Список изменяющих документов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proofErr w:type="gramStart"/>
            <w:r w:rsidRPr="00CE05A7">
              <w:t xml:space="preserve">(в ред. </w:t>
            </w:r>
            <w:hyperlink r:id="rId13" w:tooltip="Постановление Губернатора Курской области от 16.06.2025 N 146-пг &quot;О внесении изменений в Порядок подтверждения соответствия масштабных инвестиционных проектов критериям, установленным пунктом 10 статьи 3 Закона Курской области от 22 июня 2015 года N 58-ЗКО &quot;Об">
              <w:r w:rsidRPr="00CE05A7">
                <w:t>постановления</w:t>
              </w:r>
            </w:hyperlink>
            <w:r w:rsidRPr="00CE05A7">
              <w:t xml:space="preserve"> Губернатора Курской области</w:t>
            </w:r>
            <w:proofErr w:type="gramEnd"/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от 16.06.2025 N 146-пг)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</w:tr>
    </w:tbl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1. Общие положения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1.1. </w:t>
      </w:r>
      <w:proofErr w:type="gramStart"/>
      <w:r w:rsidRPr="00CE05A7">
        <w:t xml:space="preserve">Настоящий Порядок подтверждения соответствия масштабных инвестиционных проектов критериям, установленным </w:t>
      </w:r>
      <w:hyperlink r:id="rId14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Закона Курской области от 22 июня 2015 года N 58-ЗКО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</w:t>
      </w:r>
      <w:r w:rsidRPr="00CE05A7">
        <w:t xml:space="preserve">ии) которых допускается предоставление земельных участков в аренду без проведения торгов" (далее - Порядок), разработан в соответствии с </w:t>
      </w:r>
      <w:hyperlink r:id="rId15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Законом</w:t>
        </w:r>
      </w:hyperlink>
      <w:r w:rsidRPr="00CE05A7">
        <w:t xml:space="preserve"> Курской области от</w:t>
      </w:r>
      <w:proofErr w:type="gramEnd"/>
      <w:r w:rsidRPr="00CE05A7">
        <w:t xml:space="preserve"> 22 июня 2015 года N 58-ЗКО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</w:t>
      </w:r>
      <w:r w:rsidRPr="00CE05A7">
        <w:t>допускается предоставление земельных участков в аренду без проведения торгов" (далее - Закон N 58-ЗКО).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Порядок определяет правила и условия подтверждения соответствия масштабных инвестиционных проектов критериям, установленным </w:t>
      </w:r>
      <w:hyperlink r:id="rId16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Закона N 58-ЗКО, и заключения соглашений о реализации масштабных инвестиционных проектов, предусматривающих строительство и ввод в эксплуа</w:t>
      </w:r>
      <w:r w:rsidRPr="00CE05A7">
        <w:t>тацию индивидуальных жилых и (или) многоквартирных домов и (или) домов блокированной застройки, в которых жилые помещения реализуются гражданам, жилые помещения которых утрачены в результате обстрелов со стороны вооруженных</w:t>
      </w:r>
      <w:proofErr w:type="gramEnd"/>
      <w:r w:rsidRPr="00CE05A7">
        <w:t xml:space="preserve"> </w:t>
      </w:r>
      <w:proofErr w:type="gramStart"/>
      <w:r w:rsidRPr="00CE05A7">
        <w:t>формирований Украины, и граждана</w:t>
      </w:r>
      <w:r w:rsidRPr="00CE05A7">
        <w:t xml:space="preserve">м, проживающим в населенных пунктах, </w:t>
      </w:r>
      <w:r w:rsidRPr="00CE05A7">
        <w:lastRenderedPageBreak/>
        <w:t>которые подверглись или подвергаются таким обстрелам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</w:t>
      </w:r>
      <w:r w:rsidRPr="00CE05A7">
        <w:t>ого хозяйства Российской Федерации для Курской области, исходя из которой произведен расчет размера полученной ими выплаты, в объеме не менее 20 процентов общей площади жилых помещений, и</w:t>
      </w:r>
      <w:proofErr w:type="gramEnd"/>
      <w:r w:rsidRPr="00CE05A7">
        <w:t xml:space="preserve"> (или) инвестором удовлетворяются права пострадавших участников долев</w:t>
      </w:r>
      <w:r w:rsidRPr="00CE05A7">
        <w:t xml:space="preserve">ого строительства способами, определенными </w:t>
      </w:r>
      <w:hyperlink r:id="rId17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t>Законом</w:t>
        </w:r>
      </w:hyperlink>
      <w:r w:rsidRPr="00CE05A7">
        <w:t xml:space="preserve"> Курской области от 26 марта 2025 года N 9-ЗКО "О мерах по защите прав участников долевого строительства многоквартирных домов на территори</w:t>
      </w:r>
      <w:r w:rsidRPr="00CE05A7">
        <w:t>и Курской области".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1.2. В Порядке используются следующие термины: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масштабный инвестиционный проект - инвестиционный проект, предусматривающий строительство и ввод в эксплуатацию индивидуальных жилых и (или) многоквартирных домов и (или) домов блокированно</w:t>
      </w:r>
      <w:r w:rsidRPr="00CE05A7">
        <w:t>й застройки, в которых жилые помещения реализуются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</w:t>
      </w:r>
      <w:r w:rsidRPr="00CE05A7">
        <w:t>трелам, на территории Курской области, по средней рыночной стоимости</w:t>
      </w:r>
      <w:proofErr w:type="gramEnd"/>
      <w:r w:rsidRPr="00CE05A7">
        <w:t xml:space="preserve"> </w:t>
      </w:r>
      <w:proofErr w:type="gramStart"/>
      <w:r w:rsidRPr="00CE05A7">
        <w:t>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</w:t>
      </w:r>
      <w:r w:rsidRPr="00CE05A7">
        <w:t xml:space="preserve">ен расчет размера полученной ими выплаты, в объеме не менее 20 процентов общей площади жилых помещений, и (или) инвестором удовлетворяются права пострадавших участников долевого строительства способами, определенными </w:t>
      </w:r>
      <w:hyperlink r:id="rId18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t>Законом</w:t>
        </w:r>
      </w:hyperlink>
      <w:r w:rsidRPr="00CE05A7">
        <w:t xml:space="preserve"> Курской области от 26 марта 2025 года N 9-ЗКО "О мерах</w:t>
      </w:r>
      <w:proofErr w:type="gramEnd"/>
      <w:r w:rsidRPr="00CE05A7">
        <w:t xml:space="preserve"> по защите прав участников долевого строительства многоквартирных домов на территории Курской области";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инвестор - юридическое лицо, заключившее Соглашение и реализую</w:t>
      </w:r>
      <w:r w:rsidRPr="00CE05A7">
        <w:t>щее масштабный инвестиционный проект;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Соглашение - соглашение между Правительством Курской области и инвестором о реализации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участник отбора - юридическое лицо, подавшее заявление об участии в отборе лучшего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заявление об участии в отборе - заявление об участии в отборе лучшего масштабного инвестиционного проекта, поданное участником отбора.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</w:t>
      </w:r>
      <w:r w:rsidRPr="00CE05A7">
        <w:t>.3. Под земельным участком понимается земельный участок, находящийся в государственной или муниципальной собственности и предназначенный для строительства индивидуальных жилых и (или) многоквартирных домов и (или) домов блокированной застройки.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Информация </w:t>
      </w:r>
      <w:r w:rsidRPr="00CE05A7">
        <w:t>о земельных участках, на которых возможна реализация масштабных инвестиционных проектов, размещается на официальном сайте Министерства строительства Курской области в информационно-телекоммуникационной сети "Интернет" с обеспечением доступа к ней неогранич</w:t>
      </w:r>
      <w:r w:rsidRPr="00CE05A7">
        <w:t>енного круга лиц.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1.4. Заключение Соглашения и подтверждение соответствия масштабного инвестиционного проекта критериям, установленным </w:t>
      </w:r>
      <w:hyperlink r:id="rId19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Закона N 58-ЗКО, осуществляется путем отбора лучшего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" w:name="P64"/>
      <w:bookmarkEnd w:id="2"/>
      <w:r w:rsidRPr="00CE05A7">
        <w:t>1.5. Правительство Курской области издает распоряжения: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3" w:name="P65"/>
      <w:bookmarkEnd w:id="3"/>
      <w:proofErr w:type="gramStart"/>
      <w:r w:rsidRPr="00CE05A7">
        <w:t>а) об отборе лучшего масштабного инвестиционного проекта, в котором устанавливаются к</w:t>
      </w:r>
      <w:r w:rsidRPr="00CE05A7">
        <w:t xml:space="preserve">ритерии для отбора лучшего масштабного инвестиционного проекта из предусмотренных в </w:t>
      </w:r>
      <w:hyperlink w:anchor="P72" w:tooltip="2.1. Для определения лучшего масштабного инвестиционного проекта используются следующие критерии:">
        <w:r w:rsidRPr="00CE05A7">
          <w:t>пункте 2.1</w:t>
        </w:r>
      </w:hyperlink>
      <w:r w:rsidRPr="00CE05A7">
        <w:t xml:space="preserve"> Порядка, минимальные и (или) мак</w:t>
      </w:r>
      <w:r w:rsidRPr="00CE05A7">
        <w:t>симальные их значения, порядок присвоения баллов предложениям об условиях реализации масштабных инвестиционных проектов;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б) о создании состава комиссии по отбору лучшего масштабного инвестиционного проекта (далее - Комиссия).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lastRenderedPageBreak/>
        <w:t>1.6. Земельные участки предост</w:t>
      </w:r>
      <w:r w:rsidRPr="00CE05A7">
        <w:t xml:space="preserve">авляются инвестору в аренду на срок, указанный в </w:t>
      </w:r>
      <w:hyperlink r:id="rId20" w:tooltip="&quot;Земельный кодекс Российской Федерации&quot; от 25.10.2001 N 136-ФЗ (ред. от 02.05.2026) {КонсультантПлюс}">
        <w:r w:rsidRPr="00CE05A7">
          <w:t>подпункте 8.5 пункта 8 статьи 39.8</w:t>
        </w:r>
      </w:hyperlink>
      <w:r w:rsidRPr="00CE05A7">
        <w:t xml:space="preserve"> Земельного кодекса Российской Федерации в порядке, установленном Земельным </w:t>
      </w:r>
      <w:hyperlink r:id="rId21" w:tooltip="&quot;Земельный кодекс Российской Федерации&quot; от 25.10.2001 N 136-ФЗ (ред. от 02.05.2026) {КонсультантПлюс}">
        <w:r w:rsidRPr="00CE05A7">
          <w:t>кодексом</w:t>
        </w:r>
      </w:hyperlink>
      <w:r w:rsidRPr="00CE05A7">
        <w:t xml:space="preserve"> Российской Федерации.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2. Критерии отбора лучшего масштабного инвестиционного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проекта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bookmarkStart w:id="4" w:name="P72"/>
      <w:bookmarkEnd w:id="4"/>
      <w:r w:rsidRPr="00CE05A7">
        <w:t>2.1. Для определения лучшего масштабного инвестиционного проекта используются следующи</w:t>
      </w:r>
      <w:r w:rsidRPr="00CE05A7">
        <w:t>е критерии: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5" w:name="P73"/>
      <w:bookmarkEnd w:id="5"/>
      <w:proofErr w:type="gramStart"/>
      <w:r w:rsidRPr="00CE05A7">
        <w:t>1) количество квадратных метров жилой площади, которые будут реализованы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</w:t>
      </w:r>
      <w:r w:rsidRPr="00CE05A7">
        <w:t>ерглись или подвергаются таким обстрелам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</w:t>
      </w:r>
      <w:r w:rsidRPr="00CE05A7">
        <w:t>ласти</w:t>
      </w:r>
      <w:proofErr w:type="gramEnd"/>
      <w:r w:rsidRPr="00CE05A7">
        <w:t xml:space="preserve">, </w:t>
      </w:r>
      <w:proofErr w:type="gramStart"/>
      <w:r w:rsidRPr="00CE05A7">
        <w:t>исходя из которой произведен</w:t>
      </w:r>
      <w:proofErr w:type="gramEnd"/>
      <w:r w:rsidRPr="00CE05A7">
        <w:t xml:space="preserve"> расчет размера полученной ими выплаты, но не менее 20 процентов общей площади жилых помещений, вводимых в эксплуатацию при реализации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2) объем прав требований пострадавших участников </w:t>
      </w:r>
      <w:r w:rsidRPr="00CE05A7">
        <w:t xml:space="preserve">долевого строительства, который должен быть удовлетворен способами, определенными </w:t>
      </w:r>
      <w:hyperlink r:id="rId22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t>Законом</w:t>
        </w:r>
      </w:hyperlink>
      <w:r w:rsidRPr="00CE05A7">
        <w:t xml:space="preserve"> Курской области от 26 марта 2025 года N 9-ЗКО "О мерах по защите прав участников долевого строитель</w:t>
      </w:r>
      <w:r w:rsidRPr="00CE05A7">
        <w:t>ства многоквартирных домов на территории Курской области";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3) срок </w:t>
      </w:r>
      <w:proofErr w:type="gramStart"/>
      <w:r w:rsidRPr="00CE05A7">
        <w:t>удовлетворения прав требований пострадавших участников долевого строительства</w:t>
      </w:r>
      <w:proofErr w:type="gramEnd"/>
      <w:r w:rsidRPr="00CE05A7">
        <w:t>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4) срок начала реализации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5) общий срок реализации масштабного инвестицио</w:t>
      </w:r>
      <w:r w:rsidRPr="00CE05A7">
        <w:t>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6) количество квадратных метров жилой площади, вводимых в эксплуатацию при реализации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7) опыт строительства жилых объектов в качестве застройщика и (или) подрядчика, определяемый в квадратных метрах общей</w:t>
      </w:r>
      <w:r w:rsidRPr="00CE05A7">
        <w:t xml:space="preserve">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8) регистрация в качестве налогоплательщика на территории Курской области или обязательство о</w:t>
      </w:r>
      <w:r w:rsidRPr="00CE05A7">
        <w:t xml:space="preserve"> регистрации в качестве налогоплательщика на территории Курской области в течение трех месяцев </w:t>
      </w:r>
      <w:proofErr w:type="gramStart"/>
      <w:r w:rsidRPr="00CE05A7">
        <w:t>с даты заключения</w:t>
      </w:r>
      <w:proofErr w:type="gramEnd"/>
      <w:r w:rsidRPr="00CE05A7">
        <w:t xml:space="preserve"> Соглашения.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3. Требования к участнику отбора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bookmarkStart w:id="6" w:name="P84"/>
      <w:bookmarkEnd w:id="6"/>
      <w:r w:rsidRPr="00CE05A7">
        <w:t>3.1. Участником отбора может являться юридическое лицо, соответствующее следующим требованиям: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1) в отношении юридического лица не проводятся процедуры ликвидации;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2) в отношении юридического лица отсутствует решение арбитражного суда о введении одной из процедур, применяемых в деле о банкротстве в соответствии с Федеральным </w:t>
      </w:r>
      <w:hyperlink r:id="rId23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2002 года N 127-ФЗ "О несостоятельности </w:t>
      </w:r>
      <w:r w:rsidRPr="00CE05A7">
        <w:t>(банкротстве)";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3) в отношении юридического лица отсутствует решение арбитражного суда о приостановлении его деятельности в качестве меры административного наказания;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4) в реестре недобросовестных поставщиков, ведение которого осуществляется в соответствии</w:t>
      </w:r>
      <w:r w:rsidRPr="00CE05A7">
        <w:t xml:space="preserve"> с Федеральным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CE05A7">
          <w:t>законом</w:t>
        </w:r>
      </w:hyperlink>
      <w:r w:rsidRPr="00CE05A7">
        <w:t xml:space="preserve"> от 18 июля 2011 года N 223-ФЗ "О закупках товаров, работ, </w:t>
      </w:r>
      <w:r w:rsidRPr="00CE05A7">
        <w:lastRenderedPageBreak/>
        <w:t xml:space="preserve">услуг отдельными видами юридических лиц", а также в реестре недобросовестных поставщиков (подрядчиков, исполнителей), </w:t>
      </w:r>
      <w:proofErr w:type="gramStart"/>
      <w:r w:rsidRPr="00CE05A7">
        <w:t>ведение</w:t>
      </w:r>
      <w:proofErr w:type="gramEnd"/>
      <w:r w:rsidRPr="00CE05A7">
        <w:t xml:space="preserve"> которого о</w:t>
      </w:r>
      <w:r w:rsidRPr="00CE05A7">
        <w:t xml:space="preserve">существляется в соответствии с Федеральным </w:t>
      </w:r>
      <w:hyperlink r:id="rId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CE05A7">
          <w:t>законом</w:t>
        </w:r>
      </w:hyperlink>
      <w:r w:rsidRPr="00CE05A7">
        <w:t xml:space="preserve"> от 5 апреля 2013 года N 44-ФЗ "О контрактной системе в сфере закупок товаров, работ, </w:t>
      </w:r>
      <w:proofErr w:type="gramStart"/>
      <w:r w:rsidRPr="00CE05A7">
        <w:t>услуг для обеспечения государственны</w:t>
      </w:r>
      <w:r w:rsidRPr="00CE05A7">
        <w:t>х и муниципальных нужд", отсутствуют сведения о юридическом лице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</w:t>
      </w:r>
      <w:r w:rsidRPr="00CE05A7">
        <w:t>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</w:t>
      </w:r>
      <w:proofErr w:type="gramEnd"/>
      <w:r w:rsidRPr="00CE05A7">
        <w:t xml:space="preserve"> у юридического лица жил</w:t>
      </w:r>
      <w:r w:rsidRPr="00CE05A7">
        <w:t>ых помещений;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5)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</w:t>
      </w:r>
      <w:r w:rsidRPr="00CE05A7">
        <w:t xml:space="preserve">пальной собственности, ведение которого осуществляется в соответствии с </w:t>
      </w:r>
      <w:hyperlink r:id="rId26" w:tooltip="&quot;Земельный кодекс Российской Федерации&quot; от 25.10.2001 N 136-ФЗ (ред. от 02.05.2026) {КонсультантПлюс}">
        <w:r w:rsidRPr="00CE05A7">
          <w:t>пунктами 28</w:t>
        </w:r>
      </w:hyperlink>
      <w:r w:rsidRPr="00CE05A7">
        <w:t xml:space="preserve"> и </w:t>
      </w:r>
      <w:hyperlink r:id="rId27" w:tooltip="&quot;Земельный кодекс Российской Федерации&quot; от 25.10.2001 N 136-ФЗ (ред. от 02.05.2026) {КонсультантПлюс}">
        <w:r w:rsidRPr="00CE05A7">
          <w:t>29 статьи 39.12</w:t>
        </w:r>
      </w:hyperlink>
      <w:r w:rsidRPr="00CE05A7">
        <w:t xml:space="preserve"> Земельного кодекса Российской Федерации, отсутствуют сведения о юридическом лице (в том числе о лице, исполняющем функции единоличного</w:t>
      </w:r>
      <w:proofErr w:type="gramEnd"/>
      <w:r w:rsidRPr="00CE05A7">
        <w:t xml:space="preserve"> исполнительного органа юридического лица);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6) отсутствие у юридического лица недоимок п</w:t>
      </w:r>
      <w:r w:rsidRPr="00CE05A7">
        <w:t>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</w:t>
      </w:r>
      <w:r w:rsidRPr="00CE05A7">
        <w:t>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E05A7">
        <w:t xml:space="preserve"> обязанности участника </w:t>
      </w:r>
      <w:proofErr w:type="gramStart"/>
      <w:r w:rsidRPr="00CE05A7">
        <w:t>отбора</w:t>
      </w:r>
      <w:proofErr w:type="gramEnd"/>
      <w:r w:rsidRPr="00CE05A7">
        <w:t xml:space="preserve"> по уплате этих сумм исполненной или котор</w:t>
      </w:r>
      <w:r w:rsidRPr="00CE05A7">
        <w:t>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</w:t>
      </w:r>
      <w:r w:rsidRPr="00CE05A7">
        <w:t xml:space="preserve"> превышает его, что является условием для возбуждения производства по делу о банкротстве в соответствии с Федеральным </w:t>
      </w:r>
      <w:hyperlink r:id="rId28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2002 года N 127-ФЗ "О несостоятельности (банкротстве)". Данное правило не применяется в случаях, предусмотренных Федеральным </w:t>
      </w:r>
      <w:hyperlink r:id="rId29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2002 года N 127-ФЗ "О несостоятельности (банк</w:t>
      </w:r>
      <w:r w:rsidRPr="00CE05A7">
        <w:t>ротстве)";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7) не является иностранным агентом в соответствии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CE05A7">
          <w:t>законом</w:t>
        </w:r>
      </w:hyperlink>
      <w:r w:rsidRPr="00CE05A7">
        <w:t xml:space="preserve"> от 14 июля 2022 года N 255-ФЗ "О </w:t>
      </w:r>
      <w:proofErr w:type="gramStart"/>
      <w:r w:rsidRPr="00CE05A7">
        <w:t>контроле за</w:t>
      </w:r>
      <w:proofErr w:type="gramEnd"/>
      <w:r w:rsidRPr="00CE05A7">
        <w:t xml:space="preserve"> деятельностью лиц, находящихся под иностранным влиянием";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8) не находится в перечне ор</w:t>
      </w:r>
      <w:r w:rsidRPr="00CE05A7">
        <w:t>ганизаций, в отношении которых имеются сведения об их причастности к экстремистской деятельности или терроризму;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9) не находится в составляемых в рамках реализации полномочий, предусмотренных </w:t>
      </w:r>
      <w:hyperlink r:id="rId3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CE05A7">
          <w:t>главой VII</w:t>
        </w:r>
      </w:hyperlink>
      <w:r w:rsidRPr="00CE05A7">
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</w:t>
      </w:r>
      <w:r w:rsidRPr="00CE05A7">
        <w:t>транением оружия массового уничтожения;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10)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</w:t>
      </w:r>
      <w:r w:rsidRPr="00CE05A7">
        <w:t>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</w:t>
      </w:r>
      <w:r w:rsidRPr="00CE05A7">
        <w:t>астия офшорных компаний в</w:t>
      </w:r>
      <w:proofErr w:type="gramEnd"/>
      <w:r w:rsidRPr="00CE05A7"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CE05A7">
        <w:t xml:space="preserve">При расчете доли участия офшорных компаний в капитале российских юридических лиц не учитывается </w:t>
      </w:r>
      <w:r w:rsidRPr="00CE05A7">
        <w:lastRenderedPageBreak/>
        <w:t>прямое и (или) косвенное учас</w:t>
      </w:r>
      <w:r w:rsidRPr="00CE05A7">
        <w:t>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</w:t>
      </w:r>
      <w:r w:rsidRPr="00CE05A7">
        <w:t>ких юридических лиц, реализованное через участие в капитале указанных публичных</w:t>
      </w:r>
      <w:proofErr w:type="gramEnd"/>
      <w:r w:rsidRPr="00CE05A7">
        <w:t xml:space="preserve"> акционерных обществ;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11) отсутствие текущих не исполненных обязательств перед участниками долевого строительства и (или) просрочки ввода многоквартирных домов и (или) иных объе</w:t>
      </w:r>
      <w:r w:rsidRPr="00CE05A7">
        <w:t>ктов недвижимости, строящихся с привлечением денежных сре</w:t>
      </w:r>
      <w:proofErr w:type="gramStart"/>
      <w:r w:rsidRPr="00CE05A7">
        <w:t>дств гр</w:t>
      </w:r>
      <w:proofErr w:type="gramEnd"/>
      <w:r w:rsidRPr="00CE05A7">
        <w:t>аждан и юридических лиц в рамках долевого строительства, более чем на шесть месяцев.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Указанное условие в равной мере распространяется на юридическое лицо и на основное общество такого юридичес</w:t>
      </w:r>
      <w:r w:rsidRPr="00CE05A7">
        <w:t>кого лица либо любое из дочерних хозяйственных обществ основного общества, а также на случаи, когда единоличный исполнительный орган и (или) учредитель инвестора был ранее единоличным исполнительным органом и (или) учредителем таких юридических лиц;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12) чл</w:t>
      </w:r>
      <w:r w:rsidRPr="00CE05A7">
        <w:t>ены коллегиального исполнительного органа, единоличный исполнительный орган или руководитель управляющей компании, если она осуществляет функции единоличного исполнительного органа, либо временный единоличный исполнительный орган, главный бухгалтер (при на</w:t>
      </w:r>
      <w:r w:rsidRPr="00CE05A7">
        <w:t xml:space="preserve">личии), а также лица, </w:t>
      </w:r>
      <w:proofErr w:type="gramStart"/>
      <w:r w:rsidRPr="00CE05A7">
        <w:t>которые</w:t>
      </w:r>
      <w:proofErr w:type="gramEnd"/>
      <w:r w:rsidRPr="00CE05A7">
        <w:t xml:space="preserve"> в конечном счете прямо или косвенно (через третьих лиц) владеют (имеют в капитале участие более чем пять процентов) корпоративным юридическим лицом - участником отбора: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числятся в реестре дисквалифицированных лиц;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 имеют </w:t>
      </w:r>
      <w:r w:rsidRPr="00CE05A7">
        <w:t>неснятую или непогашенную судимость за преступления в сфере экономической деятельности или преступления против государственной власти;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 привлекались в соответствии с Федеральным </w:t>
      </w:r>
      <w:hyperlink r:id="rId32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2002 года N 127-ФЗ "О несостоятельности (банкротстве)" к субсидиарной ответственности по обя</w:t>
      </w:r>
      <w:r w:rsidRPr="00CE05A7">
        <w:t>зательствам юридического лица и (или) ответственности в виде взыскания убытков с юридического лица, если со дня исполнения лицом обязанности, установленной судебным актом, прошло менее пяти лет;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являлись в течение пяти лет, предшествовавших дате направл</w:t>
      </w:r>
      <w:r w:rsidRPr="00CE05A7">
        <w:t>ения заявления об участии в отборе, единоличным исполнительным органом, главным бухгалтером и (или) не входили в коллегиальный исполнительный орган или управляющую компанию, если она осуществляла функции единоличного исполнительного органа организации, кот</w:t>
      </w:r>
      <w:r w:rsidRPr="00CE05A7">
        <w:t>орая была признана арбитражным судом несостоятельной (банкротом);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 являются иностранными агентами в соответствии с Федеральным </w:t>
      </w:r>
      <w:hyperlink r:id="rId33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CE05A7">
          <w:t>законом</w:t>
        </w:r>
      </w:hyperlink>
      <w:r w:rsidRPr="00CE05A7">
        <w:t xml:space="preserve"> от 14 июля 2022 года N 255-ФЗ "О </w:t>
      </w:r>
      <w:proofErr w:type="gramStart"/>
      <w:r w:rsidRPr="00CE05A7">
        <w:t>контроле за</w:t>
      </w:r>
      <w:proofErr w:type="gramEnd"/>
      <w:r w:rsidRPr="00CE05A7">
        <w:t xml:space="preserve"> деятельностью лиц, находящихся п</w:t>
      </w:r>
      <w:r w:rsidRPr="00CE05A7">
        <w:t>од иностранным влиянием";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не находятся в составляемых в рамках реализации полномочий, предусмотренных</w:t>
      </w:r>
      <w:r w:rsidRPr="00CE05A7">
        <w:t xml:space="preserve"> </w:t>
      </w:r>
      <w:hyperlink r:id="rId3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CE05A7">
          <w:t>главой VII</w:t>
        </w:r>
      </w:hyperlink>
      <w:r w:rsidRPr="00CE05A7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</w:t>
      </w:r>
      <w:r w:rsidRPr="00CE05A7">
        <w:t>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13) имеет опыт строительства жилых объектов в качестве застройщика и (или) подрядчика, определяемый в квадратных метрах общей жилой пл</w:t>
      </w:r>
      <w:r w:rsidRPr="00CE05A7">
        <w:t>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lastRenderedPageBreak/>
        <w:t>4. Состав и регламент работы Комиссии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4.1. Для проведения отбора лучшего масштабного инвестиционного</w:t>
      </w:r>
      <w:r w:rsidRPr="00CE05A7">
        <w:t xml:space="preserve"> проекта создается Комиссия в составе не менее пяти членов, действующая на постоянной основе.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4.2. Формой деятельности Комиссии являются заседания по рассмотрению заявлений об участии в отборе.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4.3. В состав Комиссии входят председатель Комиссии, заместитель председателя Комиссии, секретарь Комиссии и иные члены Комиссии.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4.4. Члены Комиссии участвуют в заседаниях лично, а при невозможности присутствовать не менее чем за один рабочий день до дня </w:t>
      </w:r>
      <w:r w:rsidRPr="00CE05A7">
        <w:t>заседания извещают об этом секретаря Комиссии посредством электронной почты, указанной в извещении о проведении отбора лучшего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4.5. Комиссия в день заседания по рассмотрению заявлений об участии в отборе: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а) осуществляе</w:t>
      </w:r>
      <w:r w:rsidRPr="00CE05A7">
        <w:t>т вскрытие конвертов с заявлениями об участии в отборе;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б) рассматривает поступившие заявления об участии в отборе и представленные к ним документы на предмет соответствия участника отбора требованиям, установленным в </w:t>
      </w:r>
      <w:hyperlink w:anchor="P84" w:tooltip="3.1. Участником отбора может являться юридическое лицо, соответствующее следующим требованиям:">
        <w:r w:rsidRPr="00CE05A7">
          <w:t>пункте 3.1</w:t>
        </w:r>
      </w:hyperlink>
      <w:r w:rsidRPr="00CE05A7">
        <w:t xml:space="preserve"> Порядка, и полноты представленных участником отбора документов и информации, установленных </w:t>
      </w:r>
      <w:hyperlink w:anchor="P169" w:tooltip="5.6. Для участия в отборе лучшего масштабного инвестиционного проекта участник отбора представляет заявление об участии в отборе по форме согласно приложению N 1 к Порядку с приложением:">
        <w:r w:rsidRPr="00CE05A7">
          <w:t>пунктом 5.6</w:t>
        </w:r>
      </w:hyperlink>
      <w:r w:rsidRPr="00CE05A7">
        <w:t xml:space="preserve"> Порядка.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Комиссия вправе запрашивать информацию и докум</w:t>
      </w:r>
      <w:r w:rsidRPr="00CE05A7">
        <w:t xml:space="preserve">енты в целях проверки соответствия участника отбора требованиям, указанным в </w:t>
      </w:r>
      <w:hyperlink w:anchor="P84" w:tooltip="3.1. Участником отбора может являться юридическое лицо, соответствующее следующим требованиям:">
        <w:r w:rsidRPr="00CE05A7">
          <w:t>пункте 3.1</w:t>
        </w:r>
      </w:hyperlink>
      <w:r w:rsidRPr="00CE05A7">
        <w:t xml:space="preserve"> Порядка, у исполнительных органов, органов</w:t>
      </w:r>
      <w:r w:rsidRPr="00CE05A7">
        <w:t xml:space="preserve"> местного самоуправления и организаций в соответствии с их компетенцией;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в) запрашивает выписку из Единого государственного реестра юридических лиц с использованием сервиса сайта </w:t>
      </w:r>
      <w:hyperlink r:id="rId35">
        <w:r w:rsidRPr="00CE05A7">
          <w:t>https://egrul.nalog.ru</w:t>
        </w:r>
      </w:hyperlink>
      <w:r w:rsidRPr="00CE05A7">
        <w:t>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г) отклоняе</w:t>
      </w:r>
      <w:r w:rsidRPr="00CE05A7">
        <w:t>т заявление об участии в отборе, в случаях: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несоответствия участника отбора требованиям, установленным в </w:t>
      </w:r>
      <w:hyperlink w:anchor="P84" w:tooltip="3.1. Участником отбора может являться юридическое лицо, соответствующее следующим требованиям:">
        <w:r w:rsidRPr="00CE05A7">
          <w:t>пункте 3.1</w:t>
        </w:r>
      </w:hyperlink>
      <w:r w:rsidRPr="00CE05A7">
        <w:t xml:space="preserve"> Порядка;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непре</w:t>
      </w:r>
      <w:r w:rsidRPr="00CE05A7">
        <w:t xml:space="preserve">дставления или представления не в полном объеме документов, установленных </w:t>
      </w:r>
      <w:hyperlink w:anchor="P169" w:tooltip="5.6. Для участия в отборе лучшего масштабного инвестиционного проекта участник отбора представляет заявление об участии в отборе по форме согласно приложению N 1 к Порядку с приложением:">
        <w:r w:rsidRPr="00CE05A7">
          <w:t>пунктом 5.6</w:t>
        </w:r>
      </w:hyperlink>
      <w:r w:rsidRPr="00CE05A7">
        <w:t xml:space="preserve"> Порядка;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если на моменте оценки предложений об условиях реализации масштабного инвестиционного проекта выявлено, что предложения о реализации масштабного инвестиционного проекта ниже минимальных значений или</w:t>
      </w:r>
      <w:r w:rsidRPr="00CE05A7">
        <w:t xml:space="preserve"> выше максимальных значений, установленных согласно </w:t>
      </w:r>
      <w:hyperlink w:anchor="P64" w:tooltip="1.5. Правительство Курской области издает распоряжения:">
        <w:r w:rsidRPr="00CE05A7">
          <w:t>пункту 1.5</w:t>
        </w:r>
      </w:hyperlink>
      <w:r w:rsidRPr="00CE05A7">
        <w:t xml:space="preserve"> Порядка;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д) оценивает предложения об условиях реализации масштабного инвестиционного проекта на предмет их</w:t>
      </w:r>
      <w:r w:rsidRPr="00CE05A7">
        <w:t xml:space="preserve"> соответствия минимальным и максимальным значениям, установленным согласно </w:t>
      </w:r>
      <w:hyperlink w:anchor="P64" w:tooltip="1.5. Правительство Курской области издает распоряжения:">
        <w:r w:rsidRPr="00CE05A7">
          <w:t>пункту 1.5</w:t>
        </w:r>
      </w:hyperlink>
      <w:r w:rsidRPr="00CE05A7">
        <w:t xml:space="preserve"> Порядка, в том числе в случае, когда до участия в отборе допущено или подано одно з</w:t>
      </w:r>
      <w:r w:rsidRPr="00CE05A7">
        <w:t>аявление об участии в отборе лучшего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е) присваивает баллы предложениям об условиях реализации масштабного инвестиционного проекта, представленным с допущенными до участия в отборе заявлениями об участии в отборе, соглас</w:t>
      </w:r>
      <w:r w:rsidRPr="00CE05A7">
        <w:t>но установленным критериям отбора, указанным в извещении, за исключением случаев, когда отбор лучшего масштабного инвестиционного проекта признан несостоявшимся;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bookmarkStart w:id="7" w:name="P124"/>
      <w:bookmarkEnd w:id="7"/>
      <w:r w:rsidRPr="00CE05A7">
        <w:t>ж) осуществляет ранжирование заявлений об участии в отборе в порядке убывания набранных баллов</w:t>
      </w:r>
      <w:r w:rsidRPr="00CE05A7">
        <w:t xml:space="preserve"> предложениями об условиях реализации масштабного инвестиционного проекта, представленными с заявлениями об участии в отборе.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Заявлению об участии в отборе, к которому было представлено предложение об условиях реализации масштабного инвестиционного проекта</w:t>
      </w:r>
      <w:r w:rsidRPr="00CE05A7">
        <w:t>, получившее наибольшее количество баллов, присваивается первый номер.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</w:t>
      </w:r>
      <w:r w:rsidRPr="00CE05A7">
        <w:lastRenderedPageBreak/>
        <w:t>количество баллов,</w:t>
      </w:r>
      <w:r w:rsidRPr="00CE05A7">
        <w:t xml:space="preserve"> такие заявления указываются с учетом хронологического порядка их подачи;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з) определяет победителя отбора лучшего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и) признает отбор лучшего масштабного инвестиционного проекта несостоявшимся;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к) принимает решение о закл</w:t>
      </w:r>
      <w:r w:rsidRPr="00CE05A7">
        <w:t>ючении Соглашения с единственным участником отбора лучшего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8" w:name="P130"/>
      <w:bookmarkEnd w:id="8"/>
      <w:r w:rsidRPr="00CE05A7">
        <w:t>4.6. Решения Комиссии, принятые на заседании по рассмотрению заявлений об участии в отборе, оформляются протоколом отбора лучшего масштабного инвестиционного пр</w:t>
      </w:r>
      <w:r w:rsidRPr="00CE05A7">
        <w:t>оекта, который содержит следующую информацию: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1) сведения о месте, дате, времени проведения заседания по рассмотрению заявлений об участии в отборе;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2) информацию об участниках отбора, о дате и времени подачи заявлений об участии в отборе, о фактах отзыва </w:t>
      </w:r>
      <w:r w:rsidRPr="00CE05A7">
        <w:t>таких заявлений;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3) информацию об участниках отбора, заявления об участии в отборе которых не допущены к отбору, с указанием причин;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4) информацию об участниках отбора, заявления об участии в отборе которых были допущены до участия в отборе;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5) предложения</w:t>
      </w:r>
      <w:r w:rsidRPr="00CE05A7">
        <w:t xml:space="preserve"> о реализации масштабного инвестиционного проекта участников отбора, заявления об участии в отборе которых были допущены до участия в отборе, в том числе единственного участника отбора;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6) номера, присвоенные заявлениям об участии в отборе в соответствии с</w:t>
      </w:r>
      <w:r w:rsidRPr="00CE05A7">
        <w:t xml:space="preserve"> </w:t>
      </w:r>
      <w:hyperlink w:anchor="P124" w:tooltip="ж) осуществляет ранжирование заявлений об участии в отборе в порядке убывания набранных баллов предложениями об условиях реализации масштабного инвестиционного проекта, представленными с заявлениями об участии в отборе.">
        <w:r w:rsidRPr="00CE05A7">
          <w:t>под</w:t>
        </w:r>
        <w:r w:rsidRPr="00CE05A7">
          <w:t>пунктом "ж" пункта 4.5</w:t>
        </w:r>
      </w:hyperlink>
      <w:r w:rsidRPr="00CE05A7">
        <w:t xml:space="preserve"> Порядка;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7) наименование, юридический адрес участников отбора, заявлениям об участии в отборе которых присвоены первый и второй номера;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8) признание отбора лучшего масштабного инвестиционного проекта несостоявшимся в случаях, указанн</w:t>
      </w:r>
      <w:r w:rsidRPr="00CE05A7">
        <w:t xml:space="preserve">ых в </w:t>
      </w:r>
      <w:hyperlink w:anchor="P140" w:tooltip="4.7. Победителем отбора лучшего масштабного инвестиционного проекта является участник отбора, заявлению об участии в отборе которого присвоен первый номер.">
        <w:r w:rsidRPr="00CE05A7">
          <w:t>пункте 4.7</w:t>
        </w:r>
      </w:hyperlink>
      <w:r w:rsidRPr="00CE05A7">
        <w:t xml:space="preserve"> Порядка, и решение о заключении Соглашения с единственным участником отбора, в случае принятия такого решения, с указанием наименования, юридического адреса единственного участника отбора;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9) подтверждение соответствия масштабного инвестиционного проекта, предложенного участниками отбора, заявлениям на участие в отборе которых присвоены первый и второй номера, или единственным участником отбора, критериям, установленным </w:t>
      </w:r>
      <w:hyperlink r:id="rId36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Закона N 58-ЗКО.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9" w:name="P140"/>
      <w:bookmarkEnd w:id="9"/>
      <w:r w:rsidRPr="00CE05A7">
        <w:t xml:space="preserve">4.7. Победителем отбора лучшего масштабного инвестиционного проекта является участник отбора, заявлению об </w:t>
      </w:r>
      <w:proofErr w:type="gramStart"/>
      <w:r w:rsidRPr="00CE05A7">
        <w:t>участии</w:t>
      </w:r>
      <w:proofErr w:type="gramEnd"/>
      <w:r w:rsidRPr="00CE05A7">
        <w:t xml:space="preserve"> в отборе которого присвоен первый номер.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случае если для участия в отборе лучшего масштабного инвестиционного проекта было подано одно заявление об участии в отборе или к участию в отборе допущено одно такое заявление, отбор лучшего масштабного инвестиц</w:t>
      </w:r>
      <w:r w:rsidRPr="00CE05A7">
        <w:t>ионного проекта признается несостоявшимся.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случае если к участию в отборе лучшего масштабного инвестиционного проекта допущено одно заявление об участии в отборе лучшего масштабного инвестиционного проекта и отбор лучшего масштабного инвестиционного прое</w:t>
      </w:r>
      <w:r w:rsidRPr="00CE05A7">
        <w:t>кта признан несостоявшимся, Соглашение может быть заключено с единственным участником отбора в случае, если такое решение принято большинством голосов членов Комиссии.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Решение, указанное в настоящем пункте Порядка, может быть принято, если на заседании Ком</w:t>
      </w:r>
      <w:r w:rsidRPr="00CE05A7">
        <w:t>иссии присутствует не менее половины членов Комиссии от общего числа ее членов.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5. Проведение отбора лучшего масштабного инвестиционного</w:t>
      </w:r>
    </w:p>
    <w:p w:rsidR="00AB733D" w:rsidRPr="00CE05A7" w:rsidRDefault="00CE05A7" w:rsidP="00CE05A7">
      <w:pPr>
        <w:pStyle w:val="ConsPlusTitle0"/>
        <w:jc w:val="center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проекта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lastRenderedPageBreak/>
        <w:t>5.1. Министерство строительства Курской области готовит проект распоряжения Правительства Курской области, ук</w:t>
      </w:r>
      <w:r w:rsidRPr="00CE05A7">
        <w:t xml:space="preserve">азанный в </w:t>
      </w:r>
      <w:hyperlink w:anchor="P65" w:tooltip="а) об отборе лучшего масштабного инвестиционного проекта, в котором устанавливаются критерии для отбора лучшего масштабного инвестиционного проекта из предусмотренных в пункте 2.1 Порядка, минимальные и (или) максимальные их значения, порядок присвоения баллов">
        <w:r w:rsidRPr="00CE05A7">
          <w:t>подпункте "а" пункта 1.5</w:t>
        </w:r>
      </w:hyperlink>
      <w:r w:rsidRPr="00CE05A7">
        <w:t xml:space="preserve"> Порядка, а также проект извещения о проведении отбора лучшего масштабного инвестиционного проекта, которые подлежат согласованию: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с Министерством архитектуры и градостроительства Курско</w:t>
      </w:r>
      <w:r w:rsidRPr="00CE05A7">
        <w:t>й области в части минимальных и (или) максимальных значений критериев отбора лучшего масштабного инвестиционного проекта, возможности использования земельного участка для целей жилищного строительства, градостроительных параметров земельного участка и пара</w:t>
      </w:r>
      <w:r w:rsidRPr="00CE05A7">
        <w:t>метров строительства объектов на земельном участке, включая требования о создании объектов благоустройства;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с Министерством имущества Курской области в части подтверждения возможности предоставления земельного участка в аренду для целей жилищного строитель</w:t>
      </w:r>
      <w:r w:rsidRPr="00CE05A7">
        <w:t>ства;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с Министерством жилищно-коммунального хозяйства и ТЭК Курской области в части сведений о возможности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с органом местного самоу</w:t>
      </w:r>
      <w:r w:rsidRPr="00CE05A7">
        <w:t>правления Курской области, на территории которого расположен земельный участок, в части предоставления земельного участка в аренду для строительства в рамках реализации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5.2. Извещение о проведении отбора лучшего масштаб</w:t>
      </w:r>
      <w:r w:rsidRPr="00CE05A7">
        <w:t xml:space="preserve">ного инвестиционного проекта размещается на официальном сайте Министерства строительства Курской области в информационно-телекоммуникационной сети "Интернет" не </w:t>
      </w:r>
      <w:proofErr w:type="gramStart"/>
      <w:r w:rsidRPr="00CE05A7">
        <w:t>позднее</w:t>
      </w:r>
      <w:proofErr w:type="gramEnd"/>
      <w:r w:rsidRPr="00CE05A7">
        <w:t xml:space="preserve"> чем за 20 календарных дней до даты окончания приема заявлений об участии в отборе.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Изве</w:t>
      </w:r>
      <w:r w:rsidRPr="00CE05A7">
        <w:t>щение о проведении отбора лучшего масштабного инвестиционного проекта также может быть дополнительно опубликовано в печатных средствах массовой информации, а также размещено в электронных средствах массовой информации.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Министерство строительства Курской об</w:t>
      </w:r>
      <w:r w:rsidRPr="00CE05A7">
        <w:t xml:space="preserve">ласти вправе не </w:t>
      </w:r>
      <w:proofErr w:type="gramStart"/>
      <w:r w:rsidRPr="00CE05A7">
        <w:t>позднее</w:t>
      </w:r>
      <w:proofErr w:type="gramEnd"/>
      <w:r w:rsidRPr="00CE05A7">
        <w:t xml:space="preserve"> чем за день до даты окончания приема заявлений об участии в отборе продлить срок приема заявлений об участии в отборе, но не более чем на 20 календарных дней, либо отменить прием заявлений об участии в отборе.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5.3. Извещение о прове</w:t>
      </w:r>
      <w:r w:rsidRPr="00CE05A7">
        <w:t>дении отбора лучшего масштабного инвестиционного проекта должно содержать следующую информацию: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а) наименование,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</w:t>
      </w:r>
      <w:r w:rsidRPr="00CE05A7">
        <w:t>его прием заявлений об участии в отборе;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б) место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проект, и установленные в отноше</w:t>
      </w:r>
      <w:r w:rsidRPr="00CE05A7">
        <w:t>нии земельного участка градостроительные параметры;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в) имеющиеся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г) установленные критерии отбора лучшего ма</w:t>
      </w:r>
      <w:r w:rsidRPr="00CE05A7">
        <w:t>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д) установленный порядок присвоения баллов предложениям об условиях реализации масштабного инвестицион</w:t>
      </w:r>
      <w:r w:rsidRPr="00CE05A7">
        <w:t>ного проекта по каждому из установленных критериев отбора лучшего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е) перечень документов, которые предоставляются для участия в отборе лучшего масштабного инвестиционного проекта, и требования к их оформлению;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lastRenderedPageBreak/>
        <w:t>ж) дату и</w:t>
      </w:r>
      <w:r w:rsidRPr="00CE05A7">
        <w:t xml:space="preserve"> время начала и окончания срока подачи заявлений об участии в отборе. При этом датой начала срока подачи заявлений об участии в отборе является день, следующий за днем размещения на официальном сайте Министерства строительства Курской области в информацион</w:t>
      </w:r>
      <w:r w:rsidRPr="00CE05A7">
        <w:t>но-телекоммуникационной сети "Интернет" извещения о проведении отбора;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з) дату заседания Комиссии по рассмотрению заявлений об участии в отборе;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и) срок и место размещения протокола отбора лучшего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5.4. Вместе с извещением о проведении отбора лучшего масштабного инвестиционного проекта размещается проект </w:t>
      </w:r>
      <w:hyperlink w:anchor="P538" w:tooltip="ПРИМЕРНАЯ ФОРМА">
        <w:r w:rsidRPr="00CE05A7">
          <w:t>Соглашения</w:t>
        </w:r>
      </w:hyperlink>
      <w:r w:rsidRPr="00CE05A7">
        <w:t xml:space="preserve"> по форме согласно приложению N 2 к Порядку и </w:t>
      </w:r>
      <w:hyperlink w:anchor="P223" w:tooltip="                                 ЗАЯВЛЕНИЕ">
        <w:r w:rsidRPr="00CE05A7">
          <w:t>заявление</w:t>
        </w:r>
      </w:hyperlink>
      <w:r w:rsidRPr="00CE05A7">
        <w:t xml:space="preserve"> об участии в отборе по форме согласно приложению N 1 к Порядку.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5.5. Любое заинтересованное юридическое лицо не </w:t>
      </w:r>
      <w:proofErr w:type="gramStart"/>
      <w:r w:rsidRPr="00CE05A7">
        <w:t>позднее</w:t>
      </w:r>
      <w:proofErr w:type="gramEnd"/>
      <w:r w:rsidRPr="00CE05A7">
        <w:t xml:space="preserve"> чем за 3 рабочих дня до даты окончания срока подачи заявлений об участии в отборе вправе направ</w:t>
      </w:r>
      <w:r w:rsidRPr="00CE05A7">
        <w:t>ить в письменной форме, в том числе в форме электронного документа, в Министерство строительства Курской области запрос о предоставлении дополнительной информации.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Министерство строительства Курской области регистрирует запрос в день его поступления и в те</w:t>
      </w:r>
      <w:r w:rsidRPr="00CE05A7">
        <w:t>чение 3 рабочих дней с даты регистрации запроса направляет в письменной форме или в форме электронного документа запрашиваемую информацию (при ее наличии) или мотивированный отказ (в случае, когда запрашиваемая информация отсутствует или не относится к отб</w:t>
      </w:r>
      <w:r w:rsidRPr="00CE05A7">
        <w:t>ору лучшего масштабного инвестиционного проекта).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bookmarkStart w:id="10" w:name="P169"/>
      <w:bookmarkEnd w:id="10"/>
      <w:r w:rsidRPr="00CE05A7">
        <w:t xml:space="preserve">5.6. Для участия в отборе лучшего масштабного инвестиционного проекта участник отбора представляет </w:t>
      </w:r>
      <w:hyperlink w:anchor="P223" w:tooltip="                                 ЗАЯВЛЕНИЕ">
        <w:r w:rsidRPr="00CE05A7">
          <w:t>заявление</w:t>
        </w:r>
      </w:hyperlink>
      <w:r w:rsidRPr="00CE05A7">
        <w:t xml:space="preserve"> об участии в отборе по</w:t>
      </w:r>
      <w:r w:rsidRPr="00CE05A7">
        <w:t xml:space="preserve"> форме согласно приложению N 1 к Порядку с приложением: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1) копии документа, подтверждающего полномочия лица на осуществление действий от имени участника отбора (копию решения о назначении или об избрании либо приказа о назначении физического лица на должно</w:t>
      </w:r>
      <w:r w:rsidRPr="00CE05A7">
        <w:t>сть, в соответствии с которым такое физическое лицо обладает правом действовать от имени заявителя без доверенности) (далее - руководитель). В случае если от имени участника отбора действует иное лицо, заявление об участии в отборе должно содержать также к</w:t>
      </w:r>
      <w:r w:rsidRPr="00CE05A7">
        <w:t>опию доверенности 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</w:t>
      </w:r>
      <w:r w:rsidRPr="00CE05A7">
        <w:t>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2) копий учредительных документов уча</w:t>
      </w:r>
      <w:r w:rsidRPr="00CE05A7">
        <w:t>стника отбора;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11" w:name="P173"/>
      <w:bookmarkEnd w:id="11"/>
      <w:r w:rsidRPr="00CE05A7">
        <w:t>4)</w:t>
      </w:r>
      <w:r w:rsidRPr="00CE05A7">
        <w:t xml:space="preserve">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и (или) договоры подряда и акты выполненных работ) (пр</w:t>
      </w:r>
      <w:r w:rsidRPr="00CE05A7">
        <w:t>и наличии).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5) предложения о реализации масштабного инвестиционного проекта согласно установленным критериям отбора, указанным в извещении, по форме согласно </w:t>
      </w:r>
      <w:hyperlink w:anchor="P223" w:tooltip="                                 ЗАЯВЛЕНИЕ">
        <w:r w:rsidRPr="00CE05A7">
          <w:t>приложению N 1</w:t>
        </w:r>
      </w:hyperlink>
      <w:r w:rsidRPr="00CE05A7">
        <w:t xml:space="preserve"> к Порядку;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lastRenderedPageBreak/>
        <w:t>6) финанс</w:t>
      </w:r>
      <w:r w:rsidRPr="00CE05A7">
        <w:t>ово-экономической модели реализации масштабного инвестиционного проекта (в свободной форме);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12" w:name="P177"/>
      <w:bookmarkEnd w:id="12"/>
      <w:r w:rsidRPr="00CE05A7">
        <w:t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</w:t>
      </w:r>
      <w:r w:rsidRPr="00CE05A7">
        <w:t xml:space="preserve">ест, где будет осуществляться строительство жилых объектов для лиц, указанных в </w:t>
      </w:r>
      <w:hyperlink w:anchor="P73" w:tooltip="1) количество квадратных метров жилой площади, которые будут реализованы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">
        <w:r w:rsidRPr="00CE05A7">
          <w:t>подпункте 1 пункта 2.1</w:t>
        </w:r>
      </w:hyperlink>
      <w:r w:rsidRPr="00CE05A7">
        <w:t xml:space="preserve"> Порядка, иные графические материалы, отражающие предложения по строительству (в свободной форме);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13" w:name="P178"/>
      <w:bookmarkEnd w:id="13"/>
      <w:r w:rsidRPr="00CE05A7">
        <w:t>8) архитектурной ви</w:t>
      </w:r>
      <w:r w:rsidRPr="00CE05A7">
        <w:t>зуализации проекта строительства (в свободной форме);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9) плана-графика реализации масштабного инвестиционного проекта по форме </w:t>
      </w:r>
      <w:hyperlink w:anchor="P538" w:tooltip="ПРИМЕРНАЯ ФОРМА">
        <w:r w:rsidRPr="00CE05A7">
          <w:t>Соглашения</w:t>
        </w:r>
      </w:hyperlink>
      <w:r w:rsidRPr="00CE05A7">
        <w:t>, приложенного к данному Порядку.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Представляемые документы не должны им</w:t>
      </w:r>
      <w:r w:rsidRPr="00CE05A7">
        <w:t>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Документы, указанные в </w:t>
      </w:r>
      <w:hyperlink w:anchor="P177" w:tooltip="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подпункте 1 пункт">
        <w:r w:rsidRPr="00CE05A7">
          <w:t>подпунктах 7</w:t>
        </w:r>
      </w:hyperlink>
      <w:r w:rsidRPr="00CE05A7">
        <w:t xml:space="preserve"> и </w:t>
      </w:r>
      <w:hyperlink w:anchor="P178" w:tooltip="8) архитектурной визуализации проекта строительства (в свободной форме);">
        <w:r w:rsidRPr="00CE05A7">
          <w:t>8</w:t>
        </w:r>
      </w:hyperlink>
      <w:r w:rsidRPr="00CE05A7">
        <w:t xml:space="preserve"> настоящего пункта могут быть представлены в форме электронного документа на электронном носителе, удостов</w:t>
      </w:r>
      <w:r w:rsidRPr="00CE05A7">
        <w:t>еренные электронной подписью представителя участника отбора.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Участник отбора несет ответственность за достоверность сведений, указанных в заявлении об участии в отборе и представляемых с ним документах, в соответствии с действующим законодательством.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5.7. </w:t>
      </w:r>
      <w:r w:rsidRPr="00CE05A7">
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</w:t>
      </w:r>
      <w:r w:rsidRPr="00CE05A7">
        <w:t>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Заявление об участии в отборе и прилагаемые к нему документы доставляются участником отбора с помощью почты, курьером или лично по адресу, указанному в извещении о проведении отбора лучшего масштабного инверсионного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Участник от</w:t>
      </w:r>
      <w:r w:rsidRPr="00CE05A7">
        <w:t xml:space="preserve">бора вправе изменить или отозвать заявление </w:t>
      </w:r>
      <w:proofErr w:type="gramStart"/>
      <w:r w:rsidRPr="00CE05A7">
        <w:t>об участии в отборе в любое время до дня окончания подачи заявлений об участии</w:t>
      </w:r>
      <w:proofErr w:type="gramEnd"/>
      <w:r w:rsidRPr="00CE05A7">
        <w:t xml:space="preserve"> в отборе.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5.8. Каждое заявление об участии в отборе или изменение в него регистрируется Министерством строительства Курской области н</w:t>
      </w:r>
      <w:r w:rsidRPr="00CE05A7">
        <w:t>емедленно после его приема уполномоченным лицом в системе электронного документооборота, а также вносится в журнал учета поступивших заявлений об участии в отборе с указанием даты и времени его поступления.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Заявления об участии в отборе и прилагаемые к нем</w:t>
      </w:r>
      <w:r w:rsidRPr="00CE05A7">
        <w:t>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 и возвращаются участнику отбора в нераспечатанном виде.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день з</w:t>
      </w:r>
      <w:r w:rsidRPr="00CE05A7">
        <w:t xml:space="preserve">аседания Комиссии по рассмотрению заявлений об участии в отборе Министерство строительства Курской области передает </w:t>
      </w:r>
      <w:proofErr w:type="gramStart"/>
      <w:r w:rsidRPr="00CE05A7">
        <w:t>в Комиссию в нераспечатанном виде поступившие конверты с заявлениями об участии в отборе</w:t>
      </w:r>
      <w:proofErr w:type="gramEnd"/>
      <w:r w:rsidRPr="00CE05A7">
        <w:t>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5.9. Протокол, указанный в </w:t>
      </w:r>
      <w:hyperlink w:anchor="P130" w:tooltip="4.6. Решения Комиссии, принятые на заседании по рассмотрению заявлений об участии в отборе, оформляются протоколом отбора лучшего масштабного инвестиционного проекта, который содержит следующую информацию:">
        <w:r w:rsidRPr="00CE05A7">
          <w:t>пункте 4.6</w:t>
        </w:r>
      </w:hyperlink>
      <w:r w:rsidRPr="00CE05A7">
        <w:t xml:space="preserve"> Порядка, составляется в двух э</w:t>
      </w:r>
      <w:r w:rsidRPr="00CE05A7">
        <w:t xml:space="preserve">кземплярах и в течение 5 рабочих дней со дня заседания подписывается всеми присутствующими членами Комиссии. </w:t>
      </w:r>
      <w:proofErr w:type="gramStart"/>
      <w:r w:rsidRPr="00CE05A7">
        <w:t>Один экземпляр протокола хранится в Министерстве строительства Курской области, другой экземпляр в течение 3 рабочих дней с даты его подписания нап</w:t>
      </w:r>
      <w:r w:rsidRPr="00CE05A7">
        <w:t xml:space="preserve">равляется Министерством строительства Курской области участнику отбора, признанному победителем отбора лучшего масштабного инвестиционного проекта или его единственному участнику, с приложением проекта </w:t>
      </w:r>
      <w:hyperlink w:anchor="P538" w:tooltip="ПРИМЕРНАЯ ФОРМА">
        <w:r w:rsidRPr="00CE05A7">
          <w:t>Соглаш</w:t>
        </w:r>
        <w:r w:rsidRPr="00CE05A7">
          <w:t>ения</w:t>
        </w:r>
      </w:hyperlink>
      <w:r w:rsidRPr="00CE05A7">
        <w:t xml:space="preserve"> в двух экземплярах, который составляется по форме согласно приложению N 2 к </w:t>
      </w:r>
      <w:r w:rsidRPr="00CE05A7">
        <w:lastRenderedPageBreak/>
        <w:t>Порядку, и включения в него предложений</w:t>
      </w:r>
      <w:proofErr w:type="gramEnd"/>
      <w:r w:rsidRPr="00CE05A7">
        <w:t xml:space="preserve"> о реализации масштабного инвестиционного проекта такого участника отбора.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Протокол размещается на официальном сайте Министерства строит</w:t>
      </w:r>
      <w:r w:rsidRPr="00CE05A7">
        <w:t>ельства Курской области в информационно-телекоммуникационной сети "Интернет" не позднее 1 рабочего дня, следующего за датой подписания указанного протокола.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6. Порядок заключения Соглашения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bookmarkStart w:id="14" w:name="P194"/>
      <w:bookmarkEnd w:id="14"/>
      <w:r w:rsidRPr="00CE05A7">
        <w:t>6.1. Участник отбора, признанный победителем отбора лучшего масштабного инвестиционного проекта, или его единственный участник обязаны подписать Соглашение и представить его на бумажном носителе лично или посредством почтовой связи в двух экземплярах в Мин</w:t>
      </w:r>
      <w:r w:rsidRPr="00CE05A7">
        <w:t>истерство строительства Курской области не позднее 10 рабочих дней со дня его получения. В случае</w:t>
      </w:r>
      <w:proofErr w:type="gramStart"/>
      <w:r w:rsidRPr="00CE05A7">
        <w:t>,</w:t>
      </w:r>
      <w:proofErr w:type="gramEnd"/>
      <w:r w:rsidRPr="00CE05A7">
        <w:t xml:space="preserve"> если участником отбора, признанным победителем отбора лучшего масштабного инвестиционного проекта, или его единственным участником не исполнены требования По</w:t>
      </w:r>
      <w:r w:rsidRPr="00CE05A7">
        <w:t>рядка, такие лица признаются уклонившимися от заключения Соглашения.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В случае </w:t>
      </w:r>
      <w:proofErr w:type="spellStart"/>
      <w:r w:rsidRPr="00CE05A7">
        <w:t>неподписания</w:t>
      </w:r>
      <w:proofErr w:type="spellEnd"/>
      <w:r w:rsidRPr="00CE05A7">
        <w:t xml:space="preserve"> участником отбора, признанным победителем отбора лучшего масштабного инвестиционного проекта, или его единственным участником проекта Соглашения, распоряжение Губерн</w:t>
      </w:r>
      <w:r w:rsidRPr="00CE05A7">
        <w:t xml:space="preserve">атора Курской области, указанное в </w:t>
      </w:r>
      <w:hyperlink w:anchor="P198" w:tooltip="6.4. В течение 3 рабочих дней со дня получения от участника отбора, признанного победителем отбора лучшего масштабного инвестиционного проекта, его единственного участника или участника отбора, заявлению об участии в отборе которого присвоен второй номер, подп">
        <w:r w:rsidRPr="00CE05A7">
          <w:t>пункте 6.4</w:t>
        </w:r>
      </w:hyperlink>
      <w:r w:rsidRPr="00CE05A7">
        <w:t xml:space="preserve"> Порядка, не принимается.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6.2. При уклонении участника отбора, признанного победителем отбора лучшего масштабного инвестиционного проекта, от заключения </w:t>
      </w:r>
      <w:hyperlink w:anchor="P538" w:tooltip="ПРИМЕРНАЯ ФОРМА">
        <w:r w:rsidRPr="00CE05A7">
          <w:t>Соглашения</w:t>
        </w:r>
      </w:hyperlink>
      <w:r w:rsidRPr="00CE05A7">
        <w:t xml:space="preserve">, Правительство Курской области заключает Соглашение с участником отбора, заявлению об </w:t>
      </w:r>
      <w:proofErr w:type="gramStart"/>
      <w:r w:rsidRPr="00CE05A7">
        <w:t>участии</w:t>
      </w:r>
      <w:proofErr w:type="gramEnd"/>
      <w:r w:rsidRPr="00CE05A7">
        <w:t xml:space="preserve"> в отборе которого присвоен второй номер, путем направления ему Министерством строительства Курской области в течение 5 рабоч</w:t>
      </w:r>
      <w:r w:rsidRPr="00CE05A7">
        <w:t>их дней с даты уклонения участника отбора, признанного победителем отбора, от заключения Соглашения, проекта Соглашения в двух экземплярах, который составляется по форме согласно приложению N 2 к Порядку, и включения в него предложений о реализации масштаб</w:t>
      </w:r>
      <w:r w:rsidRPr="00CE05A7">
        <w:t>ного инвестиционного проекта такого участника отбора.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6.3. Участник отбора, заявлению об </w:t>
      </w:r>
      <w:proofErr w:type="gramStart"/>
      <w:r w:rsidRPr="00CE05A7">
        <w:t>участии</w:t>
      </w:r>
      <w:proofErr w:type="gramEnd"/>
      <w:r w:rsidRPr="00CE05A7">
        <w:t xml:space="preserve"> в отборе которого присвоен второй номер, вправе подписать Соглашение и передать его в Министерство строительства Курской области в порядке и в сроки, которые п</w:t>
      </w:r>
      <w:r w:rsidRPr="00CE05A7">
        <w:t xml:space="preserve">редусмотрены </w:t>
      </w:r>
      <w:hyperlink w:anchor="P194" w:tooltip="6.1. Участник отбора, признанный победителем отбора лучшего масштабного инвестиционного проекта, или его единственный участник обязаны подписать Соглашение и представить его на бумажном носителе лично или посредством почтовой связи в двух экземплярах в Министе">
        <w:r w:rsidRPr="00CE05A7">
          <w:t>пунктом 6.1</w:t>
        </w:r>
      </w:hyperlink>
      <w:r w:rsidRPr="00CE05A7">
        <w:t xml:space="preserve"> Порядка, или отказаться от заключения Соглашения.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15" w:name="P198"/>
      <w:bookmarkEnd w:id="15"/>
      <w:r w:rsidRPr="00CE05A7">
        <w:t xml:space="preserve">6.4. В течение 3 рабочих дней со дня получения от участника отбора, признанного победителем отбора лучшего масштабного инвестиционного проекта, его единственного участника или участника отбора, заявлению об </w:t>
      </w:r>
      <w:proofErr w:type="gramStart"/>
      <w:r w:rsidRPr="00CE05A7">
        <w:t>участии</w:t>
      </w:r>
      <w:proofErr w:type="gramEnd"/>
      <w:r w:rsidRPr="00CE05A7">
        <w:t xml:space="preserve"> в отборе которого присвоен второй номер, </w:t>
      </w:r>
      <w:r w:rsidRPr="00CE05A7">
        <w:t xml:space="preserve">подписанных экземпляров проекта Соглашения Министерство строительства Курской области готовит проект распоряжения Губернатора Курской области о соответствии реализуемого масштабного инвестиционного проекта критериям, установленным </w:t>
      </w:r>
      <w:hyperlink r:id="rId37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Законом</w:t>
        </w:r>
      </w:hyperlink>
      <w:r w:rsidRPr="00CE05A7">
        <w:t xml:space="preserve"> N 58-ЗКО, и вместе с проектом Соглашения обеспечивает его согласование в Министерстве архитектуры и градостроительства Курской области, Министерстве экономического</w:t>
      </w:r>
      <w:r w:rsidRPr="00CE05A7">
        <w:t xml:space="preserve"> развития Курской области, Министерстве имущества Курской области, Министерстве правового обеспечения Курской области.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В течение 1 рабочего дня </w:t>
      </w:r>
      <w:proofErr w:type="gramStart"/>
      <w:r w:rsidRPr="00CE05A7">
        <w:t>с даты издания</w:t>
      </w:r>
      <w:proofErr w:type="gramEnd"/>
      <w:r w:rsidRPr="00CE05A7">
        <w:t xml:space="preserve"> распоряжения, указанного в </w:t>
      </w:r>
      <w:hyperlink w:anchor="P198" w:tooltip="6.4. В течение 3 рабочих дней со дня получения от участника отбора, признанного победителем отбора лучшего масштабного инвестиционного проекта, его единственного участника или участника отбора, заявлению об участии в отборе которого присвоен второй номер, подп">
        <w:r w:rsidRPr="00CE05A7">
          <w:t>абзаце первом</w:t>
        </w:r>
      </w:hyperlink>
      <w:r w:rsidRPr="00CE05A7">
        <w:t xml:space="preserve"> настоящего пункта, </w:t>
      </w:r>
      <w:r w:rsidRPr="00CE05A7">
        <w:t>первый заместитель Губернатора Курской области - Председатель Правительства Курской области подписывает соглашение.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течение 3 рабочих дней со дня подписания распоряжения Губернатором Курской области его копия и один экземпляр подписанного Соглашения напр</w:t>
      </w:r>
      <w:r w:rsidRPr="00CE05A7">
        <w:t>авляются инвестору.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6.5. В случае установления Министерством строительства Курской области фактов нарушения инвестором сроков начала строительства и (или) ввода в эксплуатацию объекта, </w:t>
      </w:r>
      <w:r w:rsidRPr="00CE05A7">
        <w:lastRenderedPageBreak/>
        <w:t>строящегося в рамках реализации масштабного инвестиционного проекта, не</w:t>
      </w:r>
      <w:r w:rsidRPr="00CE05A7">
        <w:t xml:space="preserve">соответствия реализованного масштабного инвестиционного проекта критериям, установленным в соответствии с </w:t>
      </w:r>
      <w:hyperlink r:id="rId38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</w:t>
      </w:r>
      <w:r w:rsidRPr="00CE05A7">
        <w:t>на N 58-ЗКО, инвестор несет ответственность, предусмотренную Соглашением.</w:t>
      </w:r>
    </w:p>
    <w:p w:rsidR="00AB733D" w:rsidRPr="00CE05A7" w:rsidRDefault="00CE05A7" w:rsidP="00CE05A7">
      <w:pPr>
        <w:pStyle w:val="ConsPlusNormal0"/>
        <w:jc w:val="both"/>
      </w:pPr>
      <w:r w:rsidRPr="00CE05A7">
        <w:t>(</w:t>
      </w:r>
      <w:proofErr w:type="gramStart"/>
      <w:r w:rsidRPr="00CE05A7">
        <w:t>в</w:t>
      </w:r>
      <w:proofErr w:type="gramEnd"/>
      <w:r w:rsidRPr="00CE05A7">
        <w:t xml:space="preserve"> ред. </w:t>
      </w:r>
      <w:hyperlink r:id="rId39" w:tooltip="Постановление Губернатора Курской области от 16.06.2025 N 146-пг &quot;О внесении изменений в Порядок подтверждения соответствия масштабных инвестиционных проектов критериям, установленным пунктом 10 статьи 3 Закона Курской области от 22 июня 2015 года N 58-ЗКО &quot;Об">
        <w:r w:rsidRPr="00CE05A7">
          <w:t>постановления</w:t>
        </w:r>
      </w:hyperlink>
      <w:r w:rsidRPr="00CE05A7">
        <w:t xml:space="preserve"> Губернатора Курской области </w:t>
      </w:r>
      <w:r w:rsidRPr="00CE05A7">
        <w:t>от 16.06.2025 N 146-пг)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right"/>
        <w:outlineLvl w:val="1"/>
      </w:pPr>
      <w:r w:rsidRPr="00CE05A7">
        <w:t>Приложение N 1</w:t>
      </w:r>
    </w:p>
    <w:p w:rsidR="00AB733D" w:rsidRPr="00CE05A7" w:rsidRDefault="00CE05A7" w:rsidP="00CE05A7">
      <w:pPr>
        <w:pStyle w:val="ConsPlusNormal0"/>
        <w:jc w:val="right"/>
      </w:pPr>
      <w:r w:rsidRPr="00CE05A7">
        <w:t>к Порядку подтверждения соответствия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масштабных инвестиционных проектов</w:t>
      </w:r>
    </w:p>
    <w:p w:rsidR="00AB733D" w:rsidRPr="00CE05A7" w:rsidRDefault="00CE05A7" w:rsidP="00CE05A7">
      <w:pPr>
        <w:pStyle w:val="ConsPlusNormal0"/>
        <w:jc w:val="right"/>
      </w:pPr>
      <w:r w:rsidRPr="00CE05A7">
        <w:t>критериям, установленным пунктом 10</w:t>
      </w:r>
    </w:p>
    <w:p w:rsidR="00AB733D" w:rsidRPr="00CE05A7" w:rsidRDefault="00CE05A7" w:rsidP="00CE05A7">
      <w:pPr>
        <w:pStyle w:val="ConsPlusNormal0"/>
        <w:jc w:val="right"/>
      </w:pPr>
      <w:r w:rsidRPr="00CE05A7">
        <w:t>статьи 3 Закона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22 июня 2015 года N 58-ЗКО</w:t>
      </w:r>
    </w:p>
    <w:p w:rsidR="00AB733D" w:rsidRPr="00CE05A7" w:rsidRDefault="00CE05A7" w:rsidP="00CE05A7">
      <w:pPr>
        <w:pStyle w:val="ConsPlusNormal0"/>
        <w:jc w:val="right"/>
      </w:pPr>
      <w:r w:rsidRPr="00CE05A7">
        <w:t>"Об установлении критериев, которым</w:t>
      </w:r>
    </w:p>
    <w:p w:rsidR="00AB733D" w:rsidRPr="00CE05A7" w:rsidRDefault="00CE05A7" w:rsidP="00CE05A7">
      <w:pPr>
        <w:pStyle w:val="ConsPlusNormal0"/>
        <w:jc w:val="right"/>
      </w:pPr>
      <w:r w:rsidRPr="00CE05A7">
        <w:t>должны соответствовать объекты</w:t>
      </w:r>
    </w:p>
    <w:p w:rsidR="00AB733D" w:rsidRPr="00CE05A7" w:rsidRDefault="00CE05A7" w:rsidP="00CE05A7">
      <w:pPr>
        <w:pStyle w:val="ConsPlusNormal0"/>
        <w:jc w:val="right"/>
      </w:pPr>
      <w:r w:rsidRPr="00CE05A7">
        <w:t>социально-культурного и</w:t>
      </w:r>
    </w:p>
    <w:p w:rsidR="00AB733D" w:rsidRPr="00CE05A7" w:rsidRDefault="00CE05A7" w:rsidP="00CE05A7">
      <w:pPr>
        <w:pStyle w:val="ConsPlusNormal0"/>
        <w:jc w:val="right"/>
      </w:pPr>
      <w:r w:rsidRPr="00CE05A7">
        <w:t>коммунально-бытового назначения,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масштабные инвестиционные проекты,</w:t>
      </w:r>
    </w:p>
    <w:p w:rsidR="00AB733D" w:rsidRPr="00CE05A7" w:rsidRDefault="00CE05A7" w:rsidP="00CE05A7">
      <w:pPr>
        <w:pStyle w:val="ConsPlusNormal0"/>
        <w:jc w:val="right"/>
      </w:pPr>
      <w:r w:rsidRPr="00CE05A7">
        <w:t>для размещения (реализации) которых</w:t>
      </w: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допускается предоставление </w:t>
      </w:r>
      <w:proofErr w:type="gramStart"/>
      <w:r w:rsidRPr="00CE05A7">
        <w:t>земельных</w:t>
      </w:r>
      <w:proofErr w:type="gramEnd"/>
    </w:p>
    <w:p w:rsidR="00AB733D" w:rsidRPr="00CE05A7" w:rsidRDefault="00CE05A7" w:rsidP="00CE05A7">
      <w:pPr>
        <w:pStyle w:val="ConsPlusNormal0"/>
        <w:jc w:val="right"/>
      </w:pPr>
      <w:r w:rsidRPr="00CE05A7">
        <w:t>участков в аренду без проведения торгов"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bookmarkStart w:id="16" w:name="P223"/>
      <w:bookmarkEnd w:id="16"/>
      <w:r w:rsidRPr="00CE05A7">
        <w:rPr>
          <w:rFonts w:ascii="Times New Roman" w:hAnsi="Times New Roman" w:cs="Times New Roman"/>
        </w:rPr>
        <w:t xml:space="preserve">                  </w:t>
      </w:r>
      <w:r w:rsidRPr="00CE05A7">
        <w:rPr>
          <w:rFonts w:ascii="Times New Roman" w:hAnsi="Times New Roman" w:cs="Times New Roman"/>
        </w:rPr>
        <w:t xml:space="preserve">               ЗАЯВЛЕНИЕ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об участии в отборе лучшего масштабного инвестиционного проекта</w:t>
      </w:r>
    </w:p>
    <w:p w:rsidR="00AB733D" w:rsidRPr="00CE05A7" w:rsidRDefault="00AB733D" w:rsidP="00CE05A7">
      <w:pPr>
        <w:pStyle w:val="ConsPlusNonformat0"/>
        <w:jc w:val="both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Инвестор 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(наименование юридического лица)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в лице _______________________</w:t>
      </w:r>
      <w:r w:rsidRPr="00CE05A7">
        <w:rPr>
          <w:rFonts w:ascii="Times New Roman" w:hAnsi="Times New Roman" w:cs="Times New Roman"/>
        </w:rPr>
        <w:t>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(должность, фамилия, имя, отчество (последнее - при наличии))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предлагает      реализацию     масштабного     инвестиционного     проекта,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предусматривающего</w:t>
      </w:r>
      <w:proofErr w:type="gramEnd"/>
      <w:r w:rsidRPr="00CE05A7">
        <w:rPr>
          <w:rFonts w:ascii="Times New Roman" w:hAnsi="Times New Roman" w:cs="Times New Roman"/>
        </w:rPr>
        <w:t xml:space="preserve"> строительство и ввод в эксплуатацию индивидуал</w:t>
      </w:r>
      <w:r w:rsidRPr="00CE05A7">
        <w:rPr>
          <w:rFonts w:ascii="Times New Roman" w:hAnsi="Times New Roman" w:cs="Times New Roman"/>
        </w:rPr>
        <w:t>ьных жилых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и  (или)  многоквартирных  домов  и  (или) домов блокированной застройки, </w:t>
      </w:r>
      <w:proofErr w:type="gramStart"/>
      <w:r w:rsidRPr="00CE05A7">
        <w:rPr>
          <w:rFonts w:ascii="Times New Roman" w:hAnsi="Times New Roman" w:cs="Times New Roman"/>
        </w:rPr>
        <w:t>в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которых  жилые  помещения  реализуются  гражданам,  жилые помещения которых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утрачены   в  результате  обстрелов  со  стороны  вооруженных  формирований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Украины, и гражда</w:t>
      </w:r>
      <w:r w:rsidRPr="00CE05A7">
        <w:rPr>
          <w:rFonts w:ascii="Times New Roman" w:hAnsi="Times New Roman" w:cs="Times New Roman"/>
        </w:rPr>
        <w:t>нам, проживающим в населенных пунктах, которые подверглись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или подвергаются таким обстрелам, на территории Курской области, </w:t>
      </w:r>
      <w:proofErr w:type="gramStart"/>
      <w:r w:rsidRPr="00CE05A7">
        <w:rPr>
          <w:rFonts w:ascii="Times New Roman" w:hAnsi="Times New Roman" w:cs="Times New Roman"/>
        </w:rPr>
        <w:t>по</w:t>
      </w:r>
      <w:proofErr w:type="gramEnd"/>
      <w:r w:rsidRPr="00CE05A7">
        <w:rPr>
          <w:rFonts w:ascii="Times New Roman" w:hAnsi="Times New Roman" w:cs="Times New Roman"/>
        </w:rPr>
        <w:t xml:space="preserve"> средней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рыночной стоимости 1 кв. метра общей площади жилого помещения, определенной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Министерством  строительства  и  жилищно-комм</w:t>
      </w:r>
      <w:r w:rsidRPr="00CE05A7">
        <w:rPr>
          <w:rFonts w:ascii="Times New Roman" w:hAnsi="Times New Roman" w:cs="Times New Roman"/>
        </w:rPr>
        <w:t xml:space="preserve">унального хозяйства </w:t>
      </w:r>
      <w:proofErr w:type="gramStart"/>
      <w:r w:rsidRPr="00CE05A7">
        <w:rPr>
          <w:rFonts w:ascii="Times New Roman" w:hAnsi="Times New Roman" w:cs="Times New Roman"/>
        </w:rPr>
        <w:t>Российской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Федерации  для Курской области, </w:t>
      </w:r>
      <w:proofErr w:type="gramStart"/>
      <w:r w:rsidRPr="00CE05A7">
        <w:rPr>
          <w:rFonts w:ascii="Times New Roman" w:hAnsi="Times New Roman" w:cs="Times New Roman"/>
        </w:rPr>
        <w:t>исходя из которой произведен</w:t>
      </w:r>
      <w:proofErr w:type="gramEnd"/>
      <w:r w:rsidRPr="00CE05A7">
        <w:rPr>
          <w:rFonts w:ascii="Times New Roman" w:hAnsi="Times New Roman" w:cs="Times New Roman"/>
        </w:rPr>
        <w:t xml:space="preserve"> расчет размера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полученной ими выплаты, и (или) удовлетворение прав требований пострадавших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участников  долевого строительства способами, определенными </w:t>
      </w:r>
      <w:hyperlink r:id="rId40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rPr>
            <w:rFonts w:ascii="Times New Roman" w:hAnsi="Times New Roman" w:cs="Times New Roman"/>
          </w:rPr>
          <w:t>Законом</w:t>
        </w:r>
      </w:hyperlink>
      <w:r w:rsidRPr="00CE05A7">
        <w:rPr>
          <w:rFonts w:ascii="Times New Roman" w:hAnsi="Times New Roman" w:cs="Times New Roman"/>
        </w:rPr>
        <w:t xml:space="preserve"> </w:t>
      </w:r>
      <w:proofErr w:type="gramStart"/>
      <w:r w:rsidRPr="00CE05A7">
        <w:rPr>
          <w:rFonts w:ascii="Times New Roman" w:hAnsi="Times New Roman" w:cs="Times New Roman"/>
        </w:rPr>
        <w:t>Курской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области  от  26  марта 2025 года N 9-ЗКО "О мерах по защите прав участников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долевого   строительства   многоквартирных   домов  на  территории  Курской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области"</w:t>
      </w:r>
      <w:r w:rsidRPr="00CE05A7">
        <w:rPr>
          <w:rFonts w:ascii="Times New Roman" w:hAnsi="Times New Roman" w:cs="Times New Roman"/>
        </w:rPr>
        <w:t>, на следующих условиях:</w:t>
      </w:r>
    </w:p>
    <w:p w:rsidR="00AB733D" w:rsidRPr="00CE05A7" w:rsidRDefault="00AB733D" w:rsidP="00CE05A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5783"/>
        <w:gridCol w:w="2608"/>
      </w:tblGrid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Наименование масштабного инвестиционного проекта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lastRenderedPageBreak/>
              <w:t>2.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Цели масштабного инвестиционного проекта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Краткое описание масштабного инвестиционного проекта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Вид жилых объектов (индивидуальные жилые дома, многоквартирные жилые дома, блокированные жилые дома)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Технико-экономические параметры объекта (количество жилых объектов, количество этажей, в </w:t>
            </w:r>
            <w:proofErr w:type="spellStart"/>
            <w:r w:rsidRPr="00CE05A7">
              <w:t>т.ч</w:t>
            </w:r>
            <w:proofErr w:type="spellEnd"/>
            <w:r w:rsidRPr="00CE05A7">
              <w:t>. подземных, общая площадь объекта, общая жилая площадь об</w:t>
            </w:r>
            <w:r w:rsidRPr="00CE05A7">
              <w:t>ъектов, количество парковочных мест, количество объектов иного назначения)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Создаваемые объекты благоустройства на территории участка в рамках реализации масштабного инвестиционного проекта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Процент озеленения территории, %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Стоимость масштабного инвестиционного проекта, в том числе по видам планируемых затрат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Источники финансирования масштабного инвестиционного проекта, из них: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9.1.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заемное финансирование (наименование и ИНН кредитора и (или) заимодавца, планируемый ср</w:t>
            </w:r>
            <w:r w:rsidRPr="00CE05A7">
              <w:t>ок и источники погашения кредитов и (или) займов)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9.2.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собственный капитал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10.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Место реализации масштабного инвестиционного проекта (адрес, кадастровый номер и площадь земельного участка)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11.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Дополнительная информация (при наличии)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108"/>
            </w:pPr>
          </w:p>
        </w:tc>
      </w:tr>
      <w:tr w:rsidR="005D0397" w:rsidRPr="00CE05A7">
        <w:tblPrEx>
          <w:tblBorders>
            <w:left w:val="nil"/>
            <w:right w:val="nil"/>
            <w:insideH w:val="nil"/>
          </w:tblBorders>
        </w:tblPrEx>
        <w:tc>
          <w:tcPr>
            <w:tcW w:w="9033" w:type="dxa"/>
            <w:gridSpan w:val="3"/>
            <w:tcBorders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</w:pPr>
          </w:p>
        </w:tc>
      </w:tr>
      <w:tr w:rsidR="005D0397" w:rsidRPr="00CE05A7">
        <w:tblPrEx>
          <w:tblBorders>
            <w:left w:val="nil"/>
            <w:right w:val="nil"/>
            <w:insideH w:val="nil"/>
          </w:tblBorders>
        </w:tblPrEx>
        <w:tc>
          <w:tcPr>
            <w:tcW w:w="9033" w:type="dxa"/>
            <w:gridSpan w:val="3"/>
            <w:tcBorders>
              <w:top w:val="nil"/>
              <w:left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</w:pPr>
            <w:r w:rsidRPr="00CE05A7">
              <w:t>Общие сведения об инвесторе:</w:t>
            </w: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5783" w:type="dxa"/>
            <w:vAlign w:val="bottom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Полное и сокращенное наименования организации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2.</w:t>
            </w:r>
          </w:p>
        </w:tc>
        <w:tc>
          <w:tcPr>
            <w:tcW w:w="5783" w:type="dxa"/>
            <w:vAlign w:val="bottom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ИНН/КПП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5783" w:type="dxa"/>
            <w:vAlign w:val="bottom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Место регистрации в качестве налогоплательщика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Дата регистрации организации в качестве </w:t>
            </w:r>
            <w:r w:rsidRPr="00CE05A7">
              <w:lastRenderedPageBreak/>
              <w:t>юридического лица, номер регистрационного свидетельства, наименование зарегистрировавшего органа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lastRenderedPageBreak/>
              <w:t>5.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Информация об основном коде вида экономической деятельности с расшифровкой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Информация </w:t>
            </w:r>
            <w:proofErr w:type="gramStart"/>
            <w:r w:rsidRPr="00CE05A7">
              <w:t>об</w:t>
            </w:r>
            <w:proofErr w:type="gramEnd"/>
            <w:r w:rsidRPr="00CE05A7">
              <w:t xml:space="preserve"> единоличном исполнительном органе организации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Информация о составе учредителей (участников) организации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Информация о лицах, </w:t>
            </w:r>
            <w:proofErr w:type="gramStart"/>
            <w:r w:rsidRPr="00CE05A7">
              <w:t>которые</w:t>
            </w:r>
            <w:proofErr w:type="gramEnd"/>
            <w:r w:rsidRPr="00CE05A7">
              <w:t xml:space="preserve"> в конечном счете прямо или косвенно (через третьих лиц) владеют (имеют в капитале участие более чем пять процентов) корпоративным юридическим лицом - инвестором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Информация о главном бухгалтере организации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4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10.</w:t>
            </w:r>
          </w:p>
        </w:tc>
        <w:tc>
          <w:tcPr>
            <w:tcW w:w="578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Контактные данные организации: номер телефона, факса, адрес электронной почты, адрес сайта в сети "Интернет" (при его наличии)</w:t>
            </w:r>
          </w:p>
        </w:tc>
        <w:tc>
          <w:tcPr>
            <w:tcW w:w="2608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</w:tbl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Предложение о </w:t>
      </w:r>
      <w:hyperlink w:anchor="P374" w:tooltip="                                ПРЕДЛОЖЕНИЕ">
        <w:r w:rsidRPr="00CE05A7">
          <w:t>реализации</w:t>
        </w:r>
      </w:hyperlink>
      <w:r w:rsidRPr="00CE05A7">
        <w:t xml:space="preserve"> масштабного инвестиционно</w:t>
      </w:r>
      <w:r w:rsidRPr="00CE05A7">
        <w:t xml:space="preserve">го проекта и </w:t>
      </w:r>
      <w:hyperlink w:anchor="P456" w:tooltip="ПЛАН-ГРАФИК">
        <w:r w:rsidRPr="00CE05A7">
          <w:t>план-график</w:t>
        </w:r>
      </w:hyperlink>
      <w:r w:rsidRPr="00CE05A7">
        <w:t xml:space="preserve"> реализации масштабного инвестиционного проекта прилагаются к настоящему заявлению (приложения N 1 и 2).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Настоящим подтверждаю, что 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               (наименование юридического лица)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на дату подачи настоящего заявления: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а) не находится в процессе ликвидации, в отношении него решением арбитражн</w:t>
      </w:r>
      <w:r w:rsidRPr="00CE05A7">
        <w:t xml:space="preserve">ого суда не введена одна из процедур, применяемых в деле о банкротстве в соответствии с Федеральным </w:t>
      </w:r>
      <w:hyperlink r:id="rId41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2002 года N 127-ФЗ "О несостоятельности (банкротстве)", не приостановлена деятельность в качестве меры административного наказания;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б) в реестре недобросовестных поставщико</w:t>
      </w:r>
      <w:r w:rsidRPr="00CE05A7">
        <w:t xml:space="preserve">в, ведение которого осуществляется в соответствии с Федеральным </w:t>
      </w:r>
      <w:hyperlink r:id="rId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CE05A7">
          <w:t>законом</w:t>
        </w:r>
      </w:hyperlink>
      <w:r w:rsidRPr="00CE05A7">
        <w:t xml:space="preserve"> от 18 июля 2011 года N 223-ФЗ "О закупках товаров, работ, услуг отдельными видами юридических лиц", а также в реестре недобросовестных поставщико</w:t>
      </w:r>
      <w:r w:rsidRPr="00CE05A7">
        <w:t xml:space="preserve">в (подрядчиков, исполнителей), </w:t>
      </w:r>
      <w:proofErr w:type="gramStart"/>
      <w:r w:rsidRPr="00CE05A7">
        <w:t>ведение</w:t>
      </w:r>
      <w:proofErr w:type="gramEnd"/>
      <w:r w:rsidRPr="00CE05A7">
        <w:t xml:space="preserve"> которого осуществляется в соответствии с Федеральным </w:t>
      </w:r>
      <w:hyperlink r:id="rId4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CE05A7">
          <w:t>законом</w:t>
        </w:r>
      </w:hyperlink>
      <w:r w:rsidRPr="00CE05A7">
        <w:t xml:space="preserve"> от 5 апреля 2013 года N 44-ФЗ "О контрактной системе в сфере закупок тов</w:t>
      </w:r>
      <w:r w:rsidRPr="00CE05A7">
        <w:t xml:space="preserve">аров, работ, </w:t>
      </w:r>
      <w:proofErr w:type="gramStart"/>
      <w:r w:rsidRPr="00CE05A7">
        <w:t>услуг для обеспечения государственных и муниципальных нужд", отсутствуют сведения о юридическом лице (в том числе о лице, исполняющем функции единоличного исполнительного органа юридического лица) в части исполнения им обязательств, предусмотр</w:t>
      </w:r>
      <w:r w:rsidRPr="00CE05A7">
        <w:t xml:space="preserve">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</w:t>
      </w:r>
      <w:r w:rsidRPr="00CE05A7">
        <w:t>ремонта либо приобретение</w:t>
      </w:r>
      <w:proofErr w:type="gramEnd"/>
      <w:r w:rsidRPr="00CE05A7">
        <w:t xml:space="preserve"> у юридического лица жилых помещений;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в) в реестре недобросовестных участников аукциона по продаже земельного участка, </w:t>
      </w:r>
      <w:r w:rsidRPr="00CE05A7">
        <w:lastRenderedPageBreak/>
        <w:t>находящегося в государственной или муниципальной собственности, либо аукциона на право заключения договора аренд</w:t>
      </w:r>
      <w:r w:rsidRPr="00CE05A7">
        <w:t xml:space="preserve">ы земельного участка, находящегося в государственной или муниципальной собственности, ведение которого осуществляется в соответствии с </w:t>
      </w:r>
      <w:hyperlink r:id="rId44" w:tooltip="&quot;Земельный кодекс Российской Федерации&quot; от 25.10.2001 N 136-ФЗ (ред. от 02.05.2026) {КонсультантПлюс}">
        <w:r w:rsidRPr="00CE05A7">
          <w:t>пунктами 28</w:t>
        </w:r>
      </w:hyperlink>
      <w:r w:rsidRPr="00CE05A7">
        <w:t xml:space="preserve"> и </w:t>
      </w:r>
      <w:hyperlink r:id="rId45" w:tooltip="&quot;Земельный кодекс Российской Федерации&quot; от 25.10.2001 N 136-ФЗ (ред. от 02.05.2026) {КонсультантПлюс}">
        <w:r w:rsidRPr="00CE05A7">
          <w:t>29 статьи 39.12</w:t>
        </w:r>
      </w:hyperlink>
      <w:r w:rsidRPr="00CE05A7">
        <w:t xml:space="preserve"> Земельного кодекса Российской Федерации, отсутствуют сведения о юридическом лице (в том числе о лице, исполняющем функции единоличного</w:t>
      </w:r>
      <w:proofErr w:type="gramEnd"/>
      <w:r w:rsidRPr="00CE05A7">
        <w:t xml:space="preserve"> исполнительного органа ю</w:t>
      </w:r>
      <w:r w:rsidRPr="00CE05A7">
        <w:t>ридического лица);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г) не имеет недоимок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</w:t>
      </w:r>
      <w:r w:rsidRPr="00CE05A7">
        <w:t>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юридического</w:t>
      </w:r>
      <w:proofErr w:type="gramEnd"/>
      <w:r w:rsidRPr="00CE05A7">
        <w:t xml:space="preserve"> </w:t>
      </w:r>
      <w:proofErr w:type="gramStart"/>
      <w:r w:rsidRPr="00CE05A7">
        <w:t>лица</w:t>
      </w:r>
      <w:r w:rsidRPr="00CE05A7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</w:t>
      </w:r>
      <w:r w:rsidRPr="00CE05A7">
        <w:t xml:space="preserve">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</w:t>
      </w:r>
      <w:hyperlink r:id="rId46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</w:t>
      </w:r>
      <w:proofErr w:type="gramEnd"/>
      <w:r w:rsidRPr="00CE05A7">
        <w:t xml:space="preserve"> октября 2002 года N 127-ФЗ "О несостоятельности (банкротстве)". Данное правило не применяется в случаях, предусмотренных</w:t>
      </w:r>
      <w:r w:rsidRPr="00CE05A7">
        <w:t xml:space="preserve"> Федеральным </w:t>
      </w:r>
      <w:hyperlink r:id="rId47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</w:t>
      </w:r>
      <w:r w:rsidRPr="00CE05A7">
        <w:t>2 года N 127-ФЗ "О несостоятельности (банкротстве)";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д) не является иностранным агентом в соответствии с Федеральным </w:t>
      </w:r>
      <w:hyperlink r:id="rId48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CE05A7">
          <w:t>законом</w:t>
        </w:r>
      </w:hyperlink>
      <w:r w:rsidRPr="00CE05A7">
        <w:t xml:space="preserve"> от 14 июля 2022 года N 255-ФЗ "О </w:t>
      </w:r>
      <w:proofErr w:type="gramStart"/>
      <w:r w:rsidRPr="00CE05A7">
        <w:t>контроле за</w:t>
      </w:r>
      <w:proofErr w:type="gramEnd"/>
      <w:r w:rsidRPr="00CE05A7">
        <w:t xml:space="preserve"> деятельностью лиц, находящихся под иностранн</w:t>
      </w:r>
      <w:r w:rsidRPr="00CE05A7">
        <w:t>ым влиянием";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е)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ж) не находится в составляемых в рамках реализации полномочий, предусмотренных </w:t>
      </w:r>
      <w:hyperlink r:id="rId4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CE05A7">
          <w:t>главой VII</w:t>
        </w:r>
      </w:hyperlink>
      <w:r w:rsidRPr="00CE05A7">
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з) не являетс</w:t>
      </w:r>
      <w:r w:rsidRPr="00CE05A7">
        <w:t>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</w:t>
      </w:r>
      <w:r w:rsidRPr="00CE05A7">
        <w:t>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CE05A7">
        <w:t xml:space="preserve"> совокупности превышает 25 пр</w:t>
      </w:r>
      <w:r w:rsidRPr="00CE05A7">
        <w:t xml:space="preserve">оцентов (если иное не предусмотрено законодательством Российской Федерации). </w:t>
      </w:r>
      <w:proofErr w:type="gramStart"/>
      <w:r w:rsidRPr="00CE05A7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</w:t>
      </w:r>
      <w:r w:rsidRPr="00CE05A7">
        <w:t xml:space="preserve">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</w:t>
      </w:r>
      <w:r w:rsidRPr="00CE05A7">
        <w:t>итале указанных публичных</w:t>
      </w:r>
      <w:proofErr w:type="gramEnd"/>
      <w:r w:rsidRPr="00CE05A7">
        <w:t xml:space="preserve"> акционерных обществ;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и) не имеет текущие не исполненные обязательства перед участниками долевого строительства и (или) просрочки ввода многоквартирных домов и (или) иных объектов недвижимости, строящихся с привлечением денежных ср</w:t>
      </w:r>
      <w:r w:rsidRPr="00CE05A7">
        <w:t>е</w:t>
      </w:r>
      <w:proofErr w:type="gramStart"/>
      <w:r w:rsidRPr="00CE05A7">
        <w:t>дств гр</w:t>
      </w:r>
      <w:proofErr w:type="gramEnd"/>
      <w:r w:rsidRPr="00CE05A7">
        <w:t>аждан и юридических лиц в рамках долевого строительства, более чем на шесть месяцев.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Указанное условие в равной мере распространяется на юридическое лицо и на основное общество такого юридического лица либо любое из дочерних хозяйственных обществ о</w:t>
      </w:r>
      <w:r w:rsidRPr="00CE05A7">
        <w:t xml:space="preserve">сновного </w:t>
      </w:r>
      <w:r w:rsidRPr="00CE05A7">
        <w:lastRenderedPageBreak/>
        <w:t>общества, а также на случаи, когда единоличный исполнительный орган и (или) учредитель юридического лица - участника отбора был ранее единоличным исполнительным органом и (или) учредителем таких юридических лиц;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к) члены коллегиального исполнитель</w:t>
      </w:r>
      <w:r w:rsidRPr="00CE05A7">
        <w:t xml:space="preserve">ного органа, единоличный исполнительный орган или руководитель управляющей компании, если она осуществляет функции единоличного исполнительного органа, либо временный единоличный исполнительный орган, главный бухгалтер (при наличии), а также лица, </w:t>
      </w:r>
      <w:proofErr w:type="gramStart"/>
      <w:r w:rsidRPr="00CE05A7">
        <w:t>которые</w:t>
      </w:r>
      <w:proofErr w:type="gramEnd"/>
      <w:r w:rsidRPr="00CE05A7">
        <w:t xml:space="preserve"> </w:t>
      </w:r>
      <w:r w:rsidRPr="00CE05A7">
        <w:t>в конечном счете прямо или косвенно (через третьих лиц) владеют (имеют в капитале участие более чем пять процентов) корпоративным юридическим лицом - инвестором: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числятся в реестре дисквалифицированных лиц;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имеют неснятую или непогашенную судимость з</w:t>
      </w:r>
      <w:r w:rsidRPr="00CE05A7">
        <w:t>а преступления в сфере экономической деятельности или преступления против государственной власти;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 привлекались в соответствии с Федеральным </w:t>
      </w:r>
      <w:hyperlink r:id="rId50" w:tooltip="Федеральный закон от 26.10.2002 N 127-ФЗ (ред. от 09.04.2026) &quot;О несостоятельности (банкротстве)&quot; {КонсультантПлюс}">
        <w:r w:rsidRPr="00CE05A7">
          <w:t>законом</w:t>
        </w:r>
      </w:hyperlink>
      <w:r w:rsidRPr="00CE05A7">
        <w:t xml:space="preserve"> от 26 октября 2002 года N 127-ФЗ "О несостоятельности (банкротстве)" к субсидиарной ответственности по обязательствам юридического лица и (или)</w:t>
      </w:r>
      <w:r w:rsidRPr="00CE05A7">
        <w:t xml:space="preserve"> ответственности в виде взыскания убытков с юридического лица, если со дня исполнения лицом обязанности, установленной судебным актом, прошло менее пяти лет;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являлись в течение пяти лет, предшествовавших дате направления заявления о заключении соглашени</w:t>
      </w:r>
      <w:r w:rsidRPr="00CE05A7">
        <w:t>я, единоличным исполнительным органом, главным бухгалтером и (или) не входили в коллегиальный исполнительный орган или управляющую компанию, если она осуществляла функции единоличного исполнительного органа организации, которая была признана арбитражным су</w:t>
      </w:r>
      <w:r w:rsidRPr="00CE05A7">
        <w:t>дом несостоятельным (банкротом);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 являются иностранными агентами в соответствии с Федеральным </w:t>
      </w:r>
      <w:hyperlink r:id="rId51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CE05A7">
          <w:t>законом</w:t>
        </w:r>
      </w:hyperlink>
      <w:r w:rsidRPr="00CE05A7">
        <w:t xml:space="preserve"> от 14 июля 2022 года N 255-ФЗ "О </w:t>
      </w:r>
      <w:proofErr w:type="gramStart"/>
      <w:r w:rsidRPr="00CE05A7">
        <w:t>контроле за</w:t>
      </w:r>
      <w:proofErr w:type="gramEnd"/>
      <w:r w:rsidRPr="00CE05A7">
        <w:t xml:space="preserve"> деятельностью лиц, находящихся под иностранным влиянием";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не нахо</w:t>
      </w:r>
      <w:r w:rsidRPr="00CE05A7">
        <w:t>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не находятся в составляемых в рамках реализации полномочий, предусмотренных </w:t>
      </w:r>
      <w:hyperlink r:id="rId5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CE05A7">
          <w:t>главой VII</w:t>
        </w:r>
      </w:hyperlink>
      <w:r w:rsidRPr="00CE05A7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</w:t>
      </w:r>
      <w:r w:rsidRPr="00CE05A7">
        <w:t>ескими организациями и террористами или с распространением оружия массового уничтожения;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л) имеет опыт строительства жилых объектов в качестве застройщика и (или) подрядчика, определяемый в квадратных метрах общей жилой площади построенного жилья за послед</w:t>
      </w:r>
      <w:r w:rsidRPr="00CE05A7">
        <w:t>ние пять лет, предшествующих дате извещения о проведении отбора лучшего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Гарантирую, что информация (сведения), изложенные в настоящем заявлении и прилагаемых к нему документах, достоверны, полны, актуальны и оформлены надлежащим об</w:t>
      </w:r>
      <w:r w:rsidRPr="00CE05A7">
        <w:t>разом. С нормативными правовыми актами Российской Федерации и Курской области, регулирующими порядок и условия заключения соглашения о реализации масштабного инвестиционного проекта ознакомлен, их содержание и смысл мне понятны, обязуюсь выполнять установл</w:t>
      </w:r>
      <w:r w:rsidRPr="00CE05A7">
        <w:t>енные ими требования. Об уголовной, административной и гражданско-правовой ответственности за представление заведомо недостоверной информации (ложных сведений), документов, мне известно.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                      __________________________</w:t>
      </w:r>
      <w:r w:rsidRPr="00CE05A7">
        <w:rPr>
          <w:rFonts w:ascii="Times New Roman" w:hAnsi="Times New Roman" w:cs="Times New Roman"/>
        </w:rPr>
        <w:t>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(подпись)                                     (расшифровка)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(наименование юридического лица)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дает свое согласие на осуществление комиссией по отбору лучшего масштабного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lastRenderedPageBreak/>
        <w:t>инвестиционного   проекта,  Министерством  строительства  Курской  области,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проверок  достоверности  сведений  и  документов,  представленных  в  целях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участия в отборе лучшего мас</w:t>
      </w:r>
      <w:r w:rsidRPr="00CE05A7">
        <w:rPr>
          <w:rFonts w:ascii="Times New Roman" w:hAnsi="Times New Roman" w:cs="Times New Roman"/>
        </w:rPr>
        <w:t>штабного инвестиционного проекта.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Согласие   действует   со   дня   подписания  настоящего  заявления  </w:t>
      </w:r>
      <w:proofErr w:type="gramStart"/>
      <w:r w:rsidRPr="00CE05A7">
        <w:rPr>
          <w:rFonts w:ascii="Times New Roman" w:hAnsi="Times New Roman" w:cs="Times New Roman"/>
        </w:rPr>
        <w:t>на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неопределенный срок.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Приложения: 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</w:t>
      </w:r>
      <w:proofErr w:type="gramStart"/>
      <w:r w:rsidRPr="00CE05A7">
        <w:rPr>
          <w:rFonts w:ascii="Times New Roman" w:hAnsi="Times New Roman" w:cs="Times New Roman"/>
        </w:rPr>
        <w:t>(документы, прилагаемые к заявлению, с у</w:t>
      </w:r>
      <w:r w:rsidRPr="00CE05A7">
        <w:rPr>
          <w:rFonts w:ascii="Times New Roman" w:hAnsi="Times New Roman" w:cs="Times New Roman"/>
        </w:rPr>
        <w:t>казанием их наименований,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реквизитов и количества листов каждого документа)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</w:t>
      </w:r>
      <w:r w:rsidRPr="00CE05A7">
        <w:rPr>
          <w:rFonts w:ascii="Times New Roman" w:hAnsi="Times New Roman" w:cs="Times New Roman"/>
        </w:rPr>
        <w:t>____________________________________________________________</w:t>
      </w:r>
    </w:p>
    <w:p w:rsidR="00AB733D" w:rsidRPr="00CE05A7" w:rsidRDefault="00AB733D" w:rsidP="00CE05A7">
      <w:pPr>
        <w:pStyle w:val="ConsPlusNonformat0"/>
        <w:jc w:val="both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 _____________ 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(наименование должности)     (подпись)      (расшифровка подписи)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                                   М. </w:t>
      </w:r>
      <w:r w:rsidRPr="00CE05A7">
        <w:rPr>
          <w:rFonts w:ascii="Times New Roman" w:hAnsi="Times New Roman" w:cs="Times New Roman"/>
        </w:rPr>
        <w:t>П. (при наличии)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right"/>
        <w:outlineLvl w:val="2"/>
      </w:pPr>
      <w:r w:rsidRPr="00CE05A7">
        <w:t>Приложение N 1</w:t>
      </w:r>
    </w:p>
    <w:p w:rsidR="00AB733D" w:rsidRPr="00CE05A7" w:rsidRDefault="00CE05A7" w:rsidP="00CE05A7">
      <w:pPr>
        <w:pStyle w:val="ConsPlusNormal0"/>
        <w:jc w:val="right"/>
      </w:pPr>
      <w:r w:rsidRPr="00CE05A7">
        <w:t>к заявлению об участии в отборе</w:t>
      </w:r>
    </w:p>
    <w:p w:rsidR="00AB733D" w:rsidRPr="00CE05A7" w:rsidRDefault="00CE05A7" w:rsidP="00CE05A7">
      <w:pPr>
        <w:pStyle w:val="ConsPlusNormal0"/>
        <w:jc w:val="right"/>
      </w:pPr>
      <w:r w:rsidRPr="00CE05A7">
        <w:t>лучшего масштабного</w:t>
      </w:r>
    </w:p>
    <w:p w:rsidR="00AB733D" w:rsidRPr="00CE05A7" w:rsidRDefault="00CE05A7" w:rsidP="00CE05A7">
      <w:pPr>
        <w:pStyle w:val="ConsPlusNormal0"/>
        <w:jc w:val="right"/>
      </w:pPr>
      <w:r w:rsidRPr="00CE05A7">
        <w:t>инвестиционного проекта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bookmarkStart w:id="17" w:name="P374"/>
      <w:bookmarkEnd w:id="17"/>
      <w:r w:rsidRPr="00CE05A7">
        <w:rPr>
          <w:rFonts w:ascii="Times New Roman" w:hAnsi="Times New Roman" w:cs="Times New Roman"/>
        </w:rPr>
        <w:t xml:space="preserve">                                ПРЕДЛОЖЕНИЕ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о реализации масштабного инвестиционного проекта</w:t>
      </w:r>
    </w:p>
    <w:p w:rsidR="00AB733D" w:rsidRPr="00CE05A7" w:rsidRDefault="00AB733D" w:rsidP="00CE05A7">
      <w:pPr>
        <w:pStyle w:val="ConsPlusNonformat0"/>
        <w:jc w:val="both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Инвестор 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в лице ____________________________________________________________________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(должность, фамилия, имя, отчество (последнее при наличии))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предлагает      реализацию     м</w:t>
      </w:r>
      <w:r w:rsidRPr="00CE05A7">
        <w:rPr>
          <w:rFonts w:ascii="Times New Roman" w:hAnsi="Times New Roman" w:cs="Times New Roman"/>
        </w:rPr>
        <w:t>асштабного     инвестиционного     проекта,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предусматривающего</w:t>
      </w:r>
      <w:proofErr w:type="gramEnd"/>
      <w:r w:rsidRPr="00CE05A7">
        <w:rPr>
          <w:rFonts w:ascii="Times New Roman" w:hAnsi="Times New Roman" w:cs="Times New Roman"/>
        </w:rPr>
        <w:t xml:space="preserve"> строительство и ввод в эксплуатацию индивидуальных жилых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и  (или)  многоквартирных  домов  и  (или) домов блокированной застройки, </w:t>
      </w:r>
      <w:proofErr w:type="gramStart"/>
      <w:r w:rsidRPr="00CE05A7">
        <w:rPr>
          <w:rFonts w:ascii="Times New Roman" w:hAnsi="Times New Roman" w:cs="Times New Roman"/>
        </w:rPr>
        <w:t>в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которых  жилые  помещения  реализуются  гражданам,  жилые по</w:t>
      </w:r>
      <w:r w:rsidRPr="00CE05A7">
        <w:rPr>
          <w:rFonts w:ascii="Times New Roman" w:hAnsi="Times New Roman" w:cs="Times New Roman"/>
        </w:rPr>
        <w:t>мещения которых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утрачены   в  результате  обстрелов  со  стороны  вооруженных  формирований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Украины, и гражданам, проживающим в населенных пунктах, которые подверглись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или подвергаются таким обстрелам, на территории Курской области, </w:t>
      </w:r>
      <w:proofErr w:type="gramStart"/>
      <w:r w:rsidRPr="00CE05A7">
        <w:rPr>
          <w:rFonts w:ascii="Times New Roman" w:hAnsi="Times New Roman" w:cs="Times New Roman"/>
        </w:rPr>
        <w:t>по</w:t>
      </w:r>
      <w:proofErr w:type="gramEnd"/>
      <w:r w:rsidRPr="00CE05A7">
        <w:rPr>
          <w:rFonts w:ascii="Times New Roman" w:hAnsi="Times New Roman" w:cs="Times New Roman"/>
        </w:rPr>
        <w:t xml:space="preserve"> средней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рыночной сто</w:t>
      </w:r>
      <w:r w:rsidRPr="00CE05A7">
        <w:rPr>
          <w:rFonts w:ascii="Times New Roman" w:hAnsi="Times New Roman" w:cs="Times New Roman"/>
        </w:rPr>
        <w:t>имости 1 кв. метра общей площади жилого помещения, определенной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Министерством  строительства  и  жилищно-коммунального хозяйства </w:t>
      </w:r>
      <w:proofErr w:type="gramStart"/>
      <w:r w:rsidRPr="00CE05A7">
        <w:rPr>
          <w:rFonts w:ascii="Times New Roman" w:hAnsi="Times New Roman" w:cs="Times New Roman"/>
        </w:rPr>
        <w:t>Российской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Федерации  для Курской области, </w:t>
      </w:r>
      <w:proofErr w:type="gramStart"/>
      <w:r w:rsidRPr="00CE05A7">
        <w:rPr>
          <w:rFonts w:ascii="Times New Roman" w:hAnsi="Times New Roman" w:cs="Times New Roman"/>
        </w:rPr>
        <w:t>исходя из которой произведен</w:t>
      </w:r>
      <w:proofErr w:type="gramEnd"/>
      <w:r w:rsidRPr="00CE05A7">
        <w:rPr>
          <w:rFonts w:ascii="Times New Roman" w:hAnsi="Times New Roman" w:cs="Times New Roman"/>
        </w:rPr>
        <w:t xml:space="preserve"> расчет размера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полученной ими выплаты, и (или) удовлетв</w:t>
      </w:r>
      <w:r w:rsidRPr="00CE05A7">
        <w:rPr>
          <w:rFonts w:ascii="Times New Roman" w:hAnsi="Times New Roman" w:cs="Times New Roman"/>
        </w:rPr>
        <w:t>орение прав пострадавших участников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долевого  строительства  способами,  определенными  </w:t>
      </w:r>
      <w:hyperlink r:id="rId53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rPr>
            <w:rFonts w:ascii="Times New Roman" w:hAnsi="Times New Roman" w:cs="Times New Roman"/>
          </w:rPr>
          <w:t>Законом</w:t>
        </w:r>
      </w:hyperlink>
      <w:r w:rsidRPr="00CE05A7">
        <w:rPr>
          <w:rFonts w:ascii="Times New Roman" w:hAnsi="Times New Roman" w:cs="Times New Roman"/>
        </w:rPr>
        <w:t xml:space="preserve"> Курской области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от  26  марта 2025 года N 9-ЗКО "О мерах по защите прав участников долевого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с</w:t>
      </w:r>
      <w:r w:rsidRPr="00CE05A7">
        <w:rPr>
          <w:rFonts w:ascii="Times New Roman" w:hAnsi="Times New Roman" w:cs="Times New Roman"/>
        </w:rPr>
        <w:t xml:space="preserve">троительства  многоквартирных  домов  на  территории  Курской  области" </w:t>
      </w:r>
      <w:proofErr w:type="gramStart"/>
      <w:r w:rsidRPr="00CE05A7">
        <w:rPr>
          <w:rFonts w:ascii="Times New Roman" w:hAnsi="Times New Roman" w:cs="Times New Roman"/>
        </w:rPr>
        <w:t>на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следующих </w:t>
      </w:r>
      <w:proofErr w:type="gramStart"/>
      <w:r w:rsidRPr="00CE05A7">
        <w:rPr>
          <w:rFonts w:ascii="Times New Roman" w:hAnsi="Times New Roman" w:cs="Times New Roman"/>
        </w:rPr>
        <w:t>условиях</w:t>
      </w:r>
      <w:proofErr w:type="gramEnd"/>
      <w:r w:rsidRPr="00CE05A7">
        <w:rPr>
          <w:rFonts w:ascii="Times New Roman" w:hAnsi="Times New Roman" w:cs="Times New Roman"/>
        </w:rPr>
        <w:t>:</w:t>
      </w:r>
    </w:p>
    <w:p w:rsidR="00AB733D" w:rsidRPr="00CE05A7" w:rsidRDefault="00AB733D" w:rsidP="00CE05A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2272"/>
        <w:gridCol w:w="340"/>
        <w:gridCol w:w="2211"/>
        <w:gridCol w:w="340"/>
        <w:gridCol w:w="1247"/>
        <w:gridCol w:w="1644"/>
      </w:tblGrid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Наименование масштабного инвестиционного проекта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Место реализации масштабного инвестиционного проекта (адрес, кадастровый номер и площадь земельного участка)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proofErr w:type="gramStart"/>
            <w:r w:rsidRPr="00CE05A7">
              <w:t xml:space="preserve">Количество квадратных метров жилой площади, которые будут </w:t>
            </w:r>
            <w:r w:rsidRPr="00CE05A7">
              <w:lastRenderedPageBreak/>
              <w:t>реализованы гражданам, жилые помещения которых утрачены в результате обстрелов со ст</w:t>
            </w:r>
            <w:r w:rsidRPr="00CE05A7">
              <w:t>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</w:t>
            </w:r>
            <w:r w:rsidRPr="00CE05A7">
              <w:t>ой Министерством строительства и жилищно-коммунального хозяйства Российской Федерации для Курской области, исходя</w:t>
            </w:r>
            <w:proofErr w:type="gramEnd"/>
            <w:r w:rsidRPr="00CE05A7">
              <w:t xml:space="preserve"> из которой произведен расчет размера полученной ими выплаты, кв. м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lastRenderedPageBreak/>
              <w:t>4.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Объем прав требований пострадавших участников долевого строительства, </w:t>
            </w:r>
            <w:r w:rsidRPr="00CE05A7">
              <w:t xml:space="preserve">который будет удовлетворен способами, определенными </w:t>
            </w:r>
            <w:hyperlink r:id="rId54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      <w:r w:rsidRPr="00CE05A7">
                <w:t>Законом</w:t>
              </w:r>
            </w:hyperlink>
            <w:r w:rsidRPr="00CE05A7">
              <w:t xml:space="preserve"> Курской области от 26 марта 2025 года N 9-ЗКО "О мерах по защите прав участников долевого строительства многоквартирных домов на </w:t>
            </w:r>
            <w:r w:rsidRPr="00CE05A7">
              <w:t>территории Курской области", кв. м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Срок удовлетворения прав требований пострадавших участников долевого строительства, дата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Срок начала реализации масштабного инвестиционного проекта, дата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Общий срок реализации масштабного инвестиционного проекта, месяцев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567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8.</w:t>
            </w:r>
          </w:p>
        </w:tc>
        <w:tc>
          <w:tcPr>
            <w:tcW w:w="6835" w:type="dxa"/>
            <w:gridSpan w:val="6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Количество квадратных метров жилой площади, вводимых в эксплуатацию при реализации масштабного инвестиционного проекта, кв. м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blPrEx>
          <w:tblBorders>
            <w:left w:val="nil"/>
            <w:right w:val="nil"/>
          </w:tblBorders>
        </w:tblPrEx>
        <w:tc>
          <w:tcPr>
            <w:tcW w:w="9046" w:type="dxa"/>
            <w:gridSpan w:val="8"/>
            <w:tcBorders>
              <w:left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blPrEx>
          <w:tblBorders>
            <w:left w:val="nil"/>
            <w:right w:val="nil"/>
            <w:insideH w:val="nil"/>
          </w:tblBorders>
        </w:tblPrEx>
        <w:tc>
          <w:tcPr>
            <w:tcW w:w="904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(наименование юридического лица)</w:t>
            </w:r>
          </w:p>
        </w:tc>
      </w:tr>
      <w:tr w:rsidR="005D0397" w:rsidRPr="00CE05A7">
        <w:tblPrEx>
          <w:tblBorders>
            <w:left w:val="nil"/>
            <w:right w:val="nil"/>
            <w:insideH w:val="nil"/>
          </w:tblBorders>
        </w:tblPrEx>
        <w:tc>
          <w:tcPr>
            <w:tcW w:w="9046" w:type="dxa"/>
            <w:gridSpan w:val="8"/>
            <w:tcBorders>
              <w:top w:val="nil"/>
              <w:left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283"/>
              <w:jc w:val="both"/>
            </w:pPr>
          </w:p>
        </w:tc>
      </w:tr>
      <w:tr w:rsidR="005D0397" w:rsidRPr="00CE05A7">
        <w:tc>
          <w:tcPr>
            <w:tcW w:w="992" w:type="dxa"/>
            <w:gridSpan w:val="2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6410" w:type="dxa"/>
            <w:gridSpan w:val="5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Общая жилая площадь построенного жилья, кв. м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992" w:type="dxa"/>
            <w:gridSpan w:val="2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2.</w:t>
            </w:r>
          </w:p>
        </w:tc>
        <w:tc>
          <w:tcPr>
            <w:tcW w:w="6410" w:type="dxa"/>
            <w:gridSpan w:val="5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Адреса построенных объектов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c>
          <w:tcPr>
            <w:tcW w:w="992" w:type="dxa"/>
            <w:gridSpan w:val="2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6410" w:type="dxa"/>
            <w:gridSpan w:val="5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Реквизиты документов, предусмотренных </w:t>
            </w:r>
            <w:hyperlink r:id="rId55" w:tooltip="&quot;Градостроительный кодекс Российской Федерации&quot; от 29.12.2004 N 190-ФЗ (ред. от 23.03.2026) {КонсультантПлюс}">
              <w:r w:rsidRPr="00CE05A7">
                <w:t>частью 1</w:t>
              </w:r>
            </w:hyperlink>
            <w:r w:rsidRPr="00CE05A7">
              <w:t xml:space="preserve"> или </w:t>
            </w:r>
            <w:hyperlink r:id="rId56" w:tooltip="&quot;Градостроительный кодекс Российской Федерации&quot; от 29.12.2004 N 190-ФЗ (ред. от 23.03.2026) {КонсультантПлюс}">
              <w:r w:rsidRPr="00CE05A7">
                <w:t>пунктом 5 части 19 статьи 55</w:t>
              </w:r>
            </w:hyperlink>
            <w:r w:rsidRPr="00CE05A7">
              <w:t xml:space="preserve"> Градострои</w:t>
            </w:r>
            <w:r w:rsidRPr="00CE05A7">
              <w:t>тельного кодекса Российской Федерации, и наименования органа, их выдавшего</w:t>
            </w:r>
          </w:p>
        </w:tc>
        <w:tc>
          <w:tcPr>
            <w:tcW w:w="1644" w:type="dxa"/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</w:tr>
      <w:tr w:rsidR="005D0397" w:rsidRPr="00CE05A7">
        <w:tblPrEx>
          <w:tblBorders>
            <w:left w:val="nil"/>
            <w:right w:val="nil"/>
          </w:tblBorders>
        </w:tblPrEx>
        <w:tc>
          <w:tcPr>
            <w:tcW w:w="9046" w:type="dxa"/>
            <w:gridSpan w:val="8"/>
            <w:tcBorders>
              <w:left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ind w:firstLine="283"/>
              <w:jc w:val="both"/>
            </w:pPr>
            <w:proofErr w:type="gramStart"/>
            <w:r w:rsidRPr="00CE05A7">
              <w:t xml:space="preserve">Документы, подтверждающие опыт строительства, указанные в </w:t>
            </w:r>
            <w:hyperlink w:anchor="P173" w:tooltip="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и (или) договоры подряда и акты выполненных работ) (при ">
              <w:r w:rsidRPr="00CE05A7">
                <w:t>подпункте 4 пункта 5.6</w:t>
              </w:r>
            </w:hyperlink>
            <w:r w:rsidRPr="00CE05A7">
              <w:t xml:space="preserve"> Порядка подтверждения соответствия масштабных инвестиционных </w:t>
            </w:r>
            <w:r w:rsidRPr="00CE05A7">
              <w:t xml:space="preserve">проектов критериям, установленным </w:t>
            </w:r>
            <w:hyperlink r:id="rId57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      <w:r w:rsidRPr="00CE05A7">
                <w:t>пунктом 10 статьи 3</w:t>
              </w:r>
            </w:hyperlink>
            <w:r w:rsidRPr="00CE05A7">
              <w:t xml:space="preserve"> Закона Курской области от 22 июня </w:t>
            </w:r>
            <w:r w:rsidRPr="00CE05A7">
              <w:lastRenderedPageBreak/>
              <w:t>2015 года N 58-ЗКО "Об установлении критер</w:t>
            </w:r>
            <w:r w:rsidRPr="00CE05A7">
              <w:t>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торгов", прила</w:t>
            </w:r>
            <w:r w:rsidRPr="00CE05A7">
              <w:t>гаются</w:t>
            </w:r>
            <w:proofErr w:type="gramEnd"/>
            <w:r w:rsidRPr="00CE05A7">
              <w:t xml:space="preserve"> к заявлению об участии в отборе лучшего масштабного инвестиционного проекта.</w:t>
            </w:r>
          </w:p>
        </w:tc>
      </w:tr>
      <w:tr w:rsidR="005D0397" w:rsidRPr="00CE05A7">
        <w:tblPrEx>
          <w:tblBorders>
            <w:left w:val="nil"/>
            <w:right w:val="nil"/>
          </w:tblBorders>
        </w:tblPrEx>
        <w:tc>
          <w:tcPr>
            <w:tcW w:w="9046" w:type="dxa"/>
            <w:gridSpan w:val="8"/>
            <w:tcBorders>
              <w:left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blPrEx>
          <w:tblBorders>
            <w:left w:val="nil"/>
            <w:right w:val="nil"/>
            <w:insideH w:val="nil"/>
          </w:tblBorders>
        </w:tblPrEx>
        <w:tc>
          <w:tcPr>
            <w:tcW w:w="904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proofErr w:type="gramStart"/>
            <w:r w:rsidRPr="00CE05A7">
              <w:t>(указать верный вариант: зарегистрировано в качестве налогоплательщика на территории Курской области, или принимает обязательство о регистрации в качестве налогоплательщика на территории Курской области в течение 3 месяцев с даты заключения соглашения, или</w:t>
            </w:r>
            <w:r w:rsidRPr="00CE05A7">
              <w:t xml:space="preserve"> не принимает обязательство о регистрации в качестве налогоплательщика на территории Курской области в течение 3 месяцев с даты заключения соглашения)</w:t>
            </w:r>
            <w:proofErr w:type="gramEnd"/>
          </w:p>
        </w:tc>
      </w:tr>
      <w:tr w:rsidR="005D0397" w:rsidRPr="00CE05A7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264" w:type="dxa"/>
            <w:gridSpan w:val="3"/>
            <w:tcBorders>
              <w:top w:val="nil"/>
            </w:tcBorders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2211" w:type="dxa"/>
            <w:tcBorders>
              <w:top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2891" w:type="dxa"/>
            <w:gridSpan w:val="2"/>
            <w:tcBorders>
              <w:top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blPrEx>
          <w:tblBorders>
            <w:left w:val="nil"/>
            <w:right w:val="nil"/>
            <w:insideV w:val="nil"/>
          </w:tblBorders>
        </w:tblPrEx>
        <w:tc>
          <w:tcPr>
            <w:tcW w:w="3264" w:type="dxa"/>
            <w:gridSpan w:val="3"/>
            <w:tcBorders>
              <w:bottom w:val="nil"/>
            </w:tcBorders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2211" w:type="dxa"/>
            <w:tcBorders>
              <w:bottom w:val="nil"/>
            </w:tcBorders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2891" w:type="dxa"/>
            <w:gridSpan w:val="2"/>
            <w:tcBorders>
              <w:bottom w:val="nil"/>
            </w:tcBorders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(расшифровка подписи)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М. П. (при наличии)</w:t>
            </w:r>
          </w:p>
        </w:tc>
      </w:tr>
    </w:tbl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CE05A7" w:rsidP="00CE05A7">
      <w:pPr>
        <w:pStyle w:val="ConsPlusNormal0"/>
        <w:jc w:val="right"/>
        <w:outlineLvl w:val="2"/>
      </w:pPr>
      <w:r w:rsidRPr="00CE05A7">
        <w:t>Приложение N 2</w:t>
      </w:r>
    </w:p>
    <w:p w:rsidR="00AB733D" w:rsidRPr="00CE05A7" w:rsidRDefault="00CE05A7" w:rsidP="00CE05A7">
      <w:pPr>
        <w:pStyle w:val="ConsPlusNormal0"/>
        <w:jc w:val="right"/>
      </w:pPr>
      <w:r w:rsidRPr="00CE05A7">
        <w:t>к заявлению об участии в отборе</w:t>
      </w:r>
    </w:p>
    <w:p w:rsidR="00AB733D" w:rsidRPr="00CE05A7" w:rsidRDefault="00CE05A7" w:rsidP="00CE05A7">
      <w:pPr>
        <w:pStyle w:val="ConsPlusNormal0"/>
        <w:jc w:val="right"/>
      </w:pPr>
      <w:r w:rsidRPr="00CE05A7">
        <w:t>лучшего масштабного</w:t>
      </w:r>
    </w:p>
    <w:p w:rsidR="00AB733D" w:rsidRPr="00CE05A7" w:rsidRDefault="00CE05A7" w:rsidP="00CE05A7">
      <w:pPr>
        <w:pStyle w:val="ConsPlusNormal0"/>
        <w:jc w:val="right"/>
      </w:pPr>
      <w:r w:rsidRPr="00CE05A7">
        <w:t>инвестиционного проекта</w:t>
      </w:r>
    </w:p>
    <w:p w:rsidR="00AB733D" w:rsidRPr="00CE05A7" w:rsidRDefault="00AB733D" w:rsidP="00CE05A7">
      <w:pPr>
        <w:pStyle w:val="ConsPlusNormal0"/>
      </w:pPr>
    </w:p>
    <w:p w:rsidR="00AB733D" w:rsidRPr="00CE05A7" w:rsidRDefault="00CE05A7" w:rsidP="00CE05A7">
      <w:pPr>
        <w:pStyle w:val="ConsPlusNormal0"/>
        <w:jc w:val="center"/>
      </w:pPr>
      <w:bookmarkStart w:id="18" w:name="P456"/>
      <w:bookmarkEnd w:id="18"/>
      <w:r w:rsidRPr="00CE05A7">
        <w:t>ПЛАН-ГРАФИК</w:t>
      </w:r>
    </w:p>
    <w:p w:rsidR="00AB733D" w:rsidRPr="00CE05A7" w:rsidRDefault="00CE05A7" w:rsidP="00CE05A7">
      <w:pPr>
        <w:pStyle w:val="ConsPlusNormal0"/>
        <w:jc w:val="center"/>
      </w:pPr>
      <w:r w:rsidRPr="00CE05A7">
        <w:t>реализации масштабного инвестиционного проекта</w:t>
      </w:r>
    </w:p>
    <w:p w:rsidR="00AB733D" w:rsidRPr="00CE05A7" w:rsidRDefault="00AB733D" w:rsidP="00CE05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005"/>
      </w:tblGrid>
      <w:tr w:rsidR="005D0397" w:rsidRPr="00CE05A7">
        <w:tc>
          <w:tcPr>
            <w:tcW w:w="675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N </w:t>
            </w:r>
            <w:proofErr w:type="gramStart"/>
            <w:r w:rsidRPr="00CE05A7">
              <w:t>п</w:t>
            </w:r>
            <w:proofErr w:type="gramEnd"/>
            <w:r w:rsidRPr="00CE05A7">
              <w:t>/п</w:t>
            </w:r>
          </w:p>
        </w:tc>
        <w:tc>
          <w:tcPr>
            <w:tcW w:w="5387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Мероприятия</w:t>
            </w:r>
          </w:p>
        </w:tc>
        <w:tc>
          <w:tcPr>
            <w:tcW w:w="3005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Срок</w:t>
            </w: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1.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Заключение договора аренды земельного участка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2.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Проведение кадастровых работ и постановка на государственный кадастровый учет земельных участков (если требуется)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3.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Получение технических условий и заключение договоров на технологическое присоединение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4.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Получение проектной документации и результатов</w:t>
            </w:r>
            <w:r w:rsidRPr="00CE05A7">
              <w:t xml:space="preserve"> инженерных изысканий (если требуется)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lastRenderedPageBreak/>
              <w:t>5.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Получение положительного заключения экспертизы проектной документации и результатов инженерных изысканий (если требуется)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6.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Получение согласования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58" w:tooltip="&quot;Градостроительный кодекс Российской Федерации&quot; от 29.12.2004 N 190-ФЗ (ред. от 23.03.2026) {КонсультантПлюс}">
              <w:r w:rsidRPr="00CE05A7">
                <w:t>статьей 40.1</w:t>
              </w:r>
            </w:hyperlink>
            <w:r w:rsidRPr="00CE05A7">
              <w:t xml:space="preserve"> Градостроительного кодекса Российской Федерации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7.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Заключение кредитного или иного договора на финансирование строительст</w:t>
            </w:r>
            <w:r w:rsidRPr="00CE05A7">
              <w:t>ва объекта (если строительство ведется за счет привлеченных средств)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8.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Получение документов, предусмотренных </w:t>
            </w:r>
            <w:hyperlink r:id="rId59" w:tooltip="&quot;Градостроительный кодекс Российской Федерации&quot; от 29.12.2004 N 190-ФЗ (ред. от 23.03.2026) {КонсультантПлюс}">
              <w:r w:rsidRPr="00CE05A7">
                <w:t>частью 1 статьи 51</w:t>
              </w:r>
            </w:hyperlink>
            <w:r w:rsidRPr="00CE05A7">
              <w:t xml:space="preserve"> или </w:t>
            </w:r>
            <w:hyperlink r:id="rId60" w:tooltip="&quot;Градостроительный кодекс Российской Федерации&quot; от 29.12.2004 N 190-ФЗ (ред. от 23.03.2026) {КонсультантПлюс}">
              <w:r w:rsidRPr="00CE05A7">
                <w:t>пунктом 2 части 7 статьи 51</w:t>
              </w:r>
              <w:r w:rsidRPr="00CE05A7">
                <w:t>.1</w:t>
              </w:r>
            </w:hyperlink>
            <w:r w:rsidRPr="00CE05A7">
              <w:t xml:space="preserve"> Градостроительного кодекса Российской Федерации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9.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Начало строительства инвестиционного объекта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10.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11.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Получение документов, предусмотренных </w:t>
            </w:r>
            <w:hyperlink r:id="rId61" w:tooltip="&quot;Градостроительный кодекс Российской Федерации&quot; от 29.12.2004 N 190-ФЗ (ред. от 23.03.2026) {КонсультантПлюс}">
              <w:r w:rsidRPr="00CE05A7">
                <w:t>частью 1</w:t>
              </w:r>
            </w:hyperlink>
            <w:r w:rsidRPr="00CE05A7">
              <w:t xml:space="preserve"> или </w:t>
            </w:r>
            <w:hyperlink r:id="rId62" w:tooltip="&quot;Градостроительный кодекс Российской Федерации&quot; от 29.12.2004 N 190-ФЗ (ред. от 23.03.2026) {КонсультантПлюс}">
              <w:r w:rsidRPr="00CE05A7">
                <w:t>пунктом 5 части 19 статьи 55</w:t>
              </w:r>
            </w:hyperlink>
            <w:r w:rsidRPr="00CE05A7">
              <w:t xml:space="preserve"> Градостроительного коде</w:t>
            </w:r>
            <w:r w:rsidRPr="00CE05A7">
              <w:t>кса Российской Федерации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t>12.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proofErr w:type="gramStart"/>
            <w:r w:rsidRPr="00CE05A7">
              <w:t>Реализация жилых помещений в инвестиционном объекте гражданам, жилые помещения которых утрачены в результате обстрелов со стороны воо</w:t>
            </w:r>
            <w:r w:rsidRPr="00CE05A7">
              <w:t>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</w:t>
            </w:r>
            <w:r w:rsidRPr="00CE05A7">
              <w:t>ерством строительства и жилищно-</w:t>
            </w:r>
            <w:r w:rsidRPr="00CE05A7">
              <w:lastRenderedPageBreak/>
              <w:t>коммунального хозяйства Российской Федерации для Курской области, исходя из которой</w:t>
            </w:r>
            <w:proofErr w:type="gramEnd"/>
            <w:r w:rsidRPr="00CE05A7">
              <w:t xml:space="preserve"> произведен расчет размера полученной ими выплаты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ind w:firstLine="142"/>
              <w:jc w:val="both"/>
            </w:pPr>
            <w:r w:rsidRPr="00CE05A7">
              <w:lastRenderedPageBreak/>
              <w:t>13.</w:t>
            </w:r>
          </w:p>
        </w:tc>
        <w:tc>
          <w:tcPr>
            <w:tcW w:w="5387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Удовлетворение прав требований пострадавших участников долевого строительства</w:t>
            </w:r>
          </w:p>
        </w:tc>
        <w:tc>
          <w:tcPr>
            <w:tcW w:w="3005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</w:tbl>
    <w:p w:rsidR="00AB733D" w:rsidRPr="00CE05A7" w:rsidRDefault="00AB733D" w:rsidP="00CE05A7">
      <w:pPr>
        <w:pStyle w:val="ConsPlusNormal0"/>
        <w:jc w:val="right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план-график реализации масштабного инвестиционного проекта по желанию участника отбора может быть дополнен иными необходимыми мероприятиями.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1587"/>
        <w:gridCol w:w="340"/>
        <w:gridCol w:w="3551"/>
      </w:tblGrid>
      <w:tr w:rsidR="005D0397" w:rsidRPr="00CE05A7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(расшифровка подписи)</w:t>
            </w:r>
          </w:p>
        </w:tc>
      </w:tr>
      <w:tr w:rsidR="005D0397" w:rsidRPr="00CE05A7">
        <w:tblPrEx>
          <w:tblBorders>
            <w:insideH w:val="none" w:sz="0" w:space="0" w:color="auto"/>
          </w:tblBorders>
        </w:tblPrEx>
        <w:tc>
          <w:tcPr>
            <w:tcW w:w="89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right"/>
            </w:pPr>
            <w:r w:rsidRPr="00CE05A7">
              <w:t>М.П. (при наличии)</w:t>
            </w:r>
          </w:p>
        </w:tc>
      </w:tr>
    </w:tbl>
    <w:p w:rsidR="00AB733D" w:rsidRPr="00CE05A7" w:rsidRDefault="00AB733D" w:rsidP="00CE05A7">
      <w:pPr>
        <w:pStyle w:val="ConsPlusNormal0"/>
        <w:jc w:val="right"/>
      </w:pP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CE05A7" w:rsidP="00CE05A7">
      <w:pPr>
        <w:pStyle w:val="ConsPlusNormal0"/>
        <w:jc w:val="right"/>
        <w:outlineLvl w:val="1"/>
      </w:pPr>
      <w:r w:rsidRPr="00CE05A7">
        <w:t>Приложение N 2</w:t>
      </w:r>
    </w:p>
    <w:p w:rsidR="00AB733D" w:rsidRPr="00CE05A7" w:rsidRDefault="00CE05A7" w:rsidP="00CE05A7">
      <w:pPr>
        <w:pStyle w:val="ConsPlusNormal0"/>
        <w:jc w:val="right"/>
      </w:pPr>
      <w:r w:rsidRPr="00CE05A7">
        <w:t>к Порядку подтверждения соответствия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масштабных инвестиционных проектов</w:t>
      </w:r>
    </w:p>
    <w:p w:rsidR="00AB733D" w:rsidRPr="00CE05A7" w:rsidRDefault="00CE05A7" w:rsidP="00CE05A7">
      <w:pPr>
        <w:pStyle w:val="ConsPlusNormal0"/>
        <w:jc w:val="right"/>
      </w:pPr>
      <w:r w:rsidRPr="00CE05A7">
        <w:t>критериям, установленным пунктом 10</w:t>
      </w:r>
    </w:p>
    <w:p w:rsidR="00AB733D" w:rsidRPr="00CE05A7" w:rsidRDefault="00CE05A7" w:rsidP="00CE05A7">
      <w:pPr>
        <w:pStyle w:val="ConsPlusNormal0"/>
        <w:jc w:val="right"/>
      </w:pPr>
      <w:r w:rsidRPr="00CE05A7">
        <w:t>статьи 3 Закона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22 июня 2015 года N 58-ЗКО</w:t>
      </w:r>
    </w:p>
    <w:p w:rsidR="00AB733D" w:rsidRPr="00CE05A7" w:rsidRDefault="00CE05A7" w:rsidP="00CE05A7">
      <w:pPr>
        <w:pStyle w:val="ConsPlusNormal0"/>
        <w:jc w:val="right"/>
      </w:pPr>
      <w:r w:rsidRPr="00CE05A7">
        <w:t>"Об установлении критериев, которым</w:t>
      </w:r>
    </w:p>
    <w:p w:rsidR="00AB733D" w:rsidRPr="00CE05A7" w:rsidRDefault="00CE05A7" w:rsidP="00CE05A7">
      <w:pPr>
        <w:pStyle w:val="ConsPlusNormal0"/>
        <w:jc w:val="right"/>
      </w:pPr>
      <w:r w:rsidRPr="00CE05A7">
        <w:t>должны соответствовать объекты</w:t>
      </w:r>
    </w:p>
    <w:p w:rsidR="00AB733D" w:rsidRPr="00CE05A7" w:rsidRDefault="00CE05A7" w:rsidP="00CE05A7">
      <w:pPr>
        <w:pStyle w:val="ConsPlusNormal0"/>
        <w:jc w:val="right"/>
      </w:pPr>
      <w:r w:rsidRPr="00CE05A7">
        <w:t>социально-культурно</w:t>
      </w:r>
      <w:r w:rsidRPr="00CE05A7">
        <w:t>го и</w:t>
      </w:r>
    </w:p>
    <w:p w:rsidR="00AB733D" w:rsidRPr="00CE05A7" w:rsidRDefault="00CE05A7" w:rsidP="00CE05A7">
      <w:pPr>
        <w:pStyle w:val="ConsPlusNormal0"/>
        <w:jc w:val="right"/>
      </w:pPr>
      <w:r w:rsidRPr="00CE05A7">
        <w:t>коммунально-бытового назначения,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масштабные инвестиционные проекты,</w:t>
      </w:r>
    </w:p>
    <w:p w:rsidR="00AB733D" w:rsidRPr="00CE05A7" w:rsidRDefault="00CE05A7" w:rsidP="00CE05A7">
      <w:pPr>
        <w:pStyle w:val="ConsPlusNormal0"/>
        <w:jc w:val="right"/>
      </w:pPr>
      <w:r w:rsidRPr="00CE05A7">
        <w:t>для размещения (реализации) которых</w:t>
      </w: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допускается предоставление </w:t>
      </w:r>
      <w:proofErr w:type="gramStart"/>
      <w:r w:rsidRPr="00CE05A7">
        <w:t>земельных</w:t>
      </w:r>
      <w:proofErr w:type="gramEnd"/>
    </w:p>
    <w:p w:rsidR="00AB733D" w:rsidRPr="00CE05A7" w:rsidRDefault="00CE05A7" w:rsidP="00CE05A7">
      <w:pPr>
        <w:pStyle w:val="ConsPlusNormal0"/>
        <w:jc w:val="right"/>
      </w:pPr>
      <w:r w:rsidRPr="00CE05A7">
        <w:t>участков в аренду без проведения торгов"</w:t>
      </w:r>
    </w:p>
    <w:p w:rsidR="00AB733D" w:rsidRPr="00CE05A7" w:rsidRDefault="00AB733D" w:rsidP="00CE05A7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D0397" w:rsidRPr="00CE05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Список изменяющих документов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proofErr w:type="gramStart"/>
            <w:r w:rsidRPr="00CE05A7">
              <w:t xml:space="preserve">(в ред. </w:t>
            </w:r>
            <w:hyperlink r:id="rId63" w:tooltip="Постановление Губернатора Курской области от 16.06.2025 N 146-пг &quot;О внесении изменений в Порядок подтверждения соответствия масштабных инвестиционных проектов критериям, установленным пунктом 10 статьи 3 Закона Курской области от 22 июня 2015 года N 58-ЗКО &quot;Об">
              <w:r w:rsidRPr="00CE05A7">
                <w:t>постановления</w:t>
              </w:r>
            </w:hyperlink>
            <w:r w:rsidRPr="00CE05A7">
              <w:t xml:space="preserve"> Губернатора Курской области</w:t>
            </w:r>
            <w:proofErr w:type="gramEnd"/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от 16.06.2025 N 146-пг)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33D" w:rsidRPr="00CE05A7" w:rsidRDefault="00AB733D" w:rsidP="00CE05A7">
            <w:pPr>
              <w:pStyle w:val="ConsPlusNormal0"/>
            </w:pPr>
          </w:p>
        </w:tc>
      </w:tr>
    </w:tbl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jc w:val="center"/>
      </w:pPr>
      <w:bookmarkStart w:id="19" w:name="P538"/>
      <w:bookmarkEnd w:id="19"/>
      <w:r w:rsidRPr="00CE05A7">
        <w:t>ПРИМЕРНАЯ ФОРМА</w:t>
      </w:r>
    </w:p>
    <w:p w:rsidR="00AB733D" w:rsidRPr="00CE05A7" w:rsidRDefault="00CE05A7" w:rsidP="00CE05A7">
      <w:pPr>
        <w:pStyle w:val="ConsPlusNormal0"/>
        <w:jc w:val="center"/>
      </w:pPr>
      <w:r w:rsidRPr="00CE05A7">
        <w:t>соглашения между Правительством Курской о</w:t>
      </w:r>
      <w:r w:rsidRPr="00CE05A7">
        <w:t>бласти</w:t>
      </w:r>
    </w:p>
    <w:p w:rsidR="00AB733D" w:rsidRPr="00CE05A7" w:rsidRDefault="00CE05A7" w:rsidP="00CE05A7">
      <w:pPr>
        <w:pStyle w:val="ConsPlusNormal0"/>
        <w:jc w:val="center"/>
      </w:pPr>
      <w:r w:rsidRPr="00CE05A7">
        <w:t xml:space="preserve">и юридическим лицом о реализации </w:t>
      </w:r>
      <w:proofErr w:type="gramStart"/>
      <w:r w:rsidRPr="00CE05A7">
        <w:t>масштабного</w:t>
      </w:r>
      <w:proofErr w:type="gramEnd"/>
      <w:r w:rsidRPr="00CE05A7">
        <w:t xml:space="preserve"> инвестиционного</w:t>
      </w:r>
    </w:p>
    <w:p w:rsidR="00AB733D" w:rsidRPr="00CE05A7" w:rsidRDefault="00CE05A7" w:rsidP="00CE05A7">
      <w:pPr>
        <w:pStyle w:val="ConsPlusNormal0"/>
        <w:jc w:val="center"/>
      </w:pPr>
      <w:r w:rsidRPr="00CE05A7">
        <w:t>проекта, соответствующего критериям, установленным пунктом</w:t>
      </w:r>
    </w:p>
    <w:p w:rsidR="00AB733D" w:rsidRPr="00CE05A7" w:rsidRDefault="00CE05A7" w:rsidP="00CE05A7">
      <w:pPr>
        <w:pStyle w:val="ConsPlusNormal0"/>
        <w:jc w:val="center"/>
      </w:pPr>
      <w:r w:rsidRPr="00CE05A7">
        <w:t>10 статьи 3 Закона Курской области от 22 июня 2015 года</w:t>
      </w:r>
    </w:p>
    <w:p w:rsidR="00AB733D" w:rsidRPr="00CE05A7" w:rsidRDefault="00CE05A7" w:rsidP="00CE05A7">
      <w:pPr>
        <w:pStyle w:val="ConsPlusNormal0"/>
        <w:jc w:val="center"/>
      </w:pPr>
      <w:r w:rsidRPr="00CE05A7">
        <w:lastRenderedPageBreak/>
        <w:t>N 58-ЗКО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г. Курск                                             "____"</w:t>
      </w:r>
      <w:r w:rsidRPr="00CE05A7">
        <w:rPr>
          <w:rFonts w:ascii="Times New Roman" w:hAnsi="Times New Roman" w:cs="Times New Roman"/>
        </w:rPr>
        <w:t xml:space="preserve"> _________ 20___</w:t>
      </w:r>
    </w:p>
    <w:p w:rsidR="00AB733D" w:rsidRPr="00CE05A7" w:rsidRDefault="00AB733D" w:rsidP="00CE05A7">
      <w:pPr>
        <w:pStyle w:val="ConsPlusNonformat0"/>
        <w:jc w:val="both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Правительство Курской области в лице _________________________________,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     (должность, фамилия, имя, отчество (при наличии))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___________________________________________________________________________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действующе</w:t>
      </w:r>
      <w:r w:rsidRPr="00CE05A7">
        <w:rPr>
          <w:rFonts w:ascii="Times New Roman" w:hAnsi="Times New Roman" w:cs="Times New Roman"/>
        </w:rPr>
        <w:t>го</w:t>
      </w:r>
      <w:proofErr w:type="gramEnd"/>
      <w:r w:rsidRPr="00CE05A7">
        <w:rPr>
          <w:rFonts w:ascii="Times New Roman" w:hAnsi="Times New Roman" w:cs="Times New Roman"/>
        </w:rPr>
        <w:t xml:space="preserve"> на основании _________________________________________________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        (документ, на основании которого действует)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именуемое    в    дальнейшем    "Правительство",   с   одной   стороны,   и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_________________________________________</w:t>
      </w:r>
      <w:r w:rsidRPr="00CE05A7">
        <w:rPr>
          <w:rFonts w:ascii="Times New Roman" w:hAnsi="Times New Roman" w:cs="Times New Roman"/>
        </w:rPr>
        <w:t>__________________________________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(наименование юридического лица)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в лице ___________________________________________________________________,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(должность, фамилия, имя, отчество (последнее - при наличии))</w:t>
      </w:r>
    </w:p>
    <w:p w:rsidR="00AB733D" w:rsidRPr="00CE05A7" w:rsidRDefault="00AB733D" w:rsidP="00CE05A7">
      <w:pPr>
        <w:pStyle w:val="ConsPlusNonformat0"/>
        <w:jc w:val="both"/>
        <w:rPr>
          <w:rFonts w:ascii="Times New Roman" w:hAnsi="Times New Roman" w:cs="Times New Roman"/>
        </w:rPr>
      </w:pP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действующего</w:t>
      </w:r>
      <w:proofErr w:type="gramEnd"/>
      <w:r w:rsidRPr="00CE05A7">
        <w:rPr>
          <w:rFonts w:ascii="Times New Roman" w:hAnsi="Times New Roman" w:cs="Times New Roman"/>
        </w:rPr>
        <w:t xml:space="preserve"> на основ</w:t>
      </w:r>
      <w:r w:rsidRPr="00CE05A7">
        <w:rPr>
          <w:rFonts w:ascii="Times New Roman" w:hAnsi="Times New Roman" w:cs="Times New Roman"/>
        </w:rPr>
        <w:t>ании ________________________________________________,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                            (документ, на основании которого действует)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именуемое  в  дальнейшем  "Инвестор",  с  другой  стороны,  далее совместно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именуемые  Стороны,  в  соответствии  с Порядком подт</w:t>
      </w:r>
      <w:r w:rsidRPr="00CE05A7">
        <w:rPr>
          <w:rFonts w:ascii="Times New Roman" w:hAnsi="Times New Roman" w:cs="Times New Roman"/>
        </w:rPr>
        <w:t>верждения соответствия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масштабных  инвестиционных  проектов  критериям,  установленным  </w:t>
      </w:r>
      <w:hyperlink r:id="rId64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rPr>
            <w:rFonts w:ascii="Times New Roman" w:hAnsi="Times New Roman" w:cs="Times New Roman"/>
          </w:rPr>
          <w:t>пунктом 10</w:t>
        </w:r>
      </w:hyperlink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статьи  3  Закона  Курской  обл</w:t>
      </w:r>
      <w:r w:rsidRPr="00CE05A7">
        <w:rPr>
          <w:rFonts w:ascii="Times New Roman" w:hAnsi="Times New Roman" w:cs="Times New Roman"/>
        </w:rPr>
        <w:t>асти  от  22  июня  2015  года  N 58-ЗКО "</w:t>
      </w:r>
      <w:proofErr w:type="gramStart"/>
      <w:r w:rsidRPr="00CE05A7">
        <w:rPr>
          <w:rFonts w:ascii="Times New Roman" w:hAnsi="Times New Roman" w:cs="Times New Roman"/>
        </w:rPr>
        <w:t>Об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установлении</w:t>
      </w:r>
      <w:proofErr w:type="gramEnd"/>
      <w:r w:rsidRPr="00CE05A7">
        <w:rPr>
          <w:rFonts w:ascii="Times New Roman" w:hAnsi="Times New Roman" w:cs="Times New Roman"/>
        </w:rPr>
        <w:t xml:space="preserve">    критериев,    которым    должны   соответствовать   объекты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CE05A7">
        <w:rPr>
          <w:rFonts w:ascii="Times New Roman" w:hAnsi="Times New Roman" w:cs="Times New Roman"/>
        </w:rPr>
        <w:t>социально-культурного   и   коммунально-бытового   назначения,   масштабные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инвестиционные  проекты,  для  размещения  (реализации) кот</w:t>
      </w:r>
      <w:r w:rsidRPr="00CE05A7">
        <w:rPr>
          <w:rFonts w:ascii="Times New Roman" w:hAnsi="Times New Roman" w:cs="Times New Roman"/>
        </w:rPr>
        <w:t>орых допускается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предоставление   земельных   участков  в  аренду  без  проведения  торгов",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 xml:space="preserve">утвержденного     постановлением    Губернатора    Курской    области    </w:t>
      </w:r>
      <w:proofErr w:type="gramStart"/>
      <w:r w:rsidRPr="00CE05A7">
        <w:rPr>
          <w:rFonts w:ascii="Times New Roman" w:hAnsi="Times New Roman" w:cs="Times New Roman"/>
        </w:rPr>
        <w:t>от</w:t>
      </w:r>
      <w:proofErr w:type="gramEnd"/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____________ N ______,  заключили настоящее соглашение (далее - Соглашение)</w:t>
      </w:r>
    </w:p>
    <w:p w:rsidR="00AB733D" w:rsidRPr="00CE05A7" w:rsidRDefault="00CE05A7" w:rsidP="00CE05A7">
      <w:pPr>
        <w:pStyle w:val="ConsPlusNonformat0"/>
        <w:jc w:val="both"/>
        <w:rPr>
          <w:rFonts w:ascii="Times New Roman" w:hAnsi="Times New Roman" w:cs="Times New Roman"/>
        </w:rPr>
      </w:pPr>
      <w:r w:rsidRPr="00CE05A7">
        <w:rPr>
          <w:rFonts w:ascii="Times New Roman" w:hAnsi="Times New Roman" w:cs="Times New Roman"/>
        </w:rPr>
        <w:t>о нижеследующем.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1. Основные положения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1.1. </w:t>
      </w:r>
      <w:proofErr w:type="gramStart"/>
      <w:r w:rsidRPr="00CE05A7">
        <w:t>Предметом Соглашения является установление взаимных прав и обязанностей Сторон в целях надлежащей и своевременной реализации на территории Курской области масштабного инвестиционного проекта, связанного со стро</w:t>
      </w:r>
      <w:r w:rsidRPr="00CE05A7">
        <w:t xml:space="preserve">ительством и вводом в эксплуатацию индивидуальных жилых и (или) многоквартирных домов и (или) домов блокированной застройки, характеристики которого указаны в </w:t>
      </w:r>
      <w:hyperlink w:anchor="P735" w:tooltip="ХАРАКТЕРИСТИКИ МАСШТАБНОГО">
        <w:r w:rsidRPr="00CE05A7">
          <w:t>приложении N 1</w:t>
        </w:r>
      </w:hyperlink>
      <w:r w:rsidRPr="00CE05A7">
        <w:t xml:space="preserve"> к Соглашению (далее - И</w:t>
      </w:r>
      <w:r w:rsidRPr="00CE05A7">
        <w:t>нвестиционный объект), в котором жилые помещения реализуются гражданам, жилые помещения</w:t>
      </w:r>
      <w:proofErr w:type="gramEnd"/>
      <w:r w:rsidRPr="00CE05A7">
        <w:t xml:space="preserve"> </w:t>
      </w:r>
      <w:proofErr w:type="gramStart"/>
      <w:r w:rsidRPr="00CE05A7">
        <w:t>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</w:t>
      </w:r>
      <w:r w:rsidRPr="00CE05A7">
        <w:t xml:space="preserve">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</w:t>
      </w:r>
      <w:r w:rsidRPr="00CE05A7">
        <w:t>й произведен расчет размера полученной ими выплаты, и (или) удовлетворяются</w:t>
      </w:r>
      <w:proofErr w:type="gramEnd"/>
      <w:r w:rsidRPr="00CE05A7">
        <w:t xml:space="preserve"> права пострадавших участников долевого строительства способами, определенными </w:t>
      </w:r>
      <w:hyperlink r:id="rId65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t>Законом</w:t>
        </w:r>
      </w:hyperlink>
      <w:r w:rsidRPr="00CE05A7">
        <w:t xml:space="preserve"> Курской области от 26 марта</w:t>
      </w:r>
      <w:r w:rsidRPr="00CE05A7">
        <w:t xml:space="preserve"> 2025 года N 9-ЗКО "О мерах по защите прав участников долевого строительства многоквартирных домов на территории Курской области".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1.2. Строительство инвестиционного объекта планируется осуществлять на земельном участке, </w:t>
      </w:r>
      <w:hyperlink w:anchor="P797" w:tooltip="ХАРАКТЕРИСТИКИ ЗЕМЕЛЬНОГО УЧАСТКА">
        <w:r w:rsidRPr="00CE05A7">
          <w:t>характеристики</w:t>
        </w:r>
      </w:hyperlink>
      <w:r w:rsidRPr="00CE05A7">
        <w:t xml:space="preserve"> которого указаны в приложении N 2 к Соглашению.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0" w:name="P576"/>
      <w:bookmarkEnd w:id="20"/>
      <w:r w:rsidRPr="00CE05A7">
        <w:t>1.3. Срок реализации масштабного инвестиционного проекта - с "____" _______ 20__ г. по "____" _______ 20__ г.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1" w:name="P577"/>
      <w:bookmarkEnd w:id="21"/>
      <w:r w:rsidRPr="00CE05A7">
        <w:t>1.4. Государственны</w:t>
      </w:r>
      <w:proofErr w:type="gramStart"/>
      <w:r w:rsidRPr="00CE05A7">
        <w:t>м(</w:t>
      </w:r>
      <w:proofErr w:type="spellStart"/>
      <w:proofErr w:type="gramEnd"/>
      <w:r w:rsidRPr="00CE05A7">
        <w:t>ыми</w:t>
      </w:r>
      <w:proofErr w:type="spellEnd"/>
      <w:r w:rsidRPr="00CE05A7">
        <w:t>) куратором(</w:t>
      </w:r>
      <w:proofErr w:type="spellStart"/>
      <w:r w:rsidRPr="00CE05A7">
        <w:t>ами</w:t>
      </w:r>
      <w:proofErr w:type="spellEnd"/>
      <w:r w:rsidRPr="00CE05A7">
        <w:t>) масштабного</w:t>
      </w:r>
      <w:r w:rsidRPr="00CE05A7">
        <w:t xml:space="preserve"> инвестиционного проекта от </w:t>
      </w:r>
      <w:r w:rsidRPr="00CE05A7">
        <w:lastRenderedPageBreak/>
        <w:t>Правительства (далее - государственный куратор) назначается(</w:t>
      </w:r>
      <w:proofErr w:type="spellStart"/>
      <w:r w:rsidRPr="00CE05A7">
        <w:t>ются</w:t>
      </w:r>
      <w:proofErr w:type="spellEnd"/>
      <w:r w:rsidRPr="00CE05A7">
        <w:t>) ______________.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2" w:name="P578"/>
      <w:bookmarkEnd w:id="22"/>
      <w:r w:rsidRPr="00CE05A7">
        <w:t xml:space="preserve">1.5. Инвестор до момента удовлетворения прав пострадавших участников долевого строительства, указанных в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под</w:t>
        </w:r>
        <w:r w:rsidRPr="00CE05A7">
          <w:t>пункте 2.1.3 пункта 2.1</w:t>
        </w:r>
      </w:hyperlink>
      <w:r w:rsidRPr="00CE05A7">
        <w:t xml:space="preserve"> Соглашения, не вправе при осуществлении застройки земельного участка осуществлять реализацию жилья гражданам, не указанным в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подпункте 2.1.2 пункта 2.1</w:t>
        </w:r>
      </w:hyperlink>
      <w:r w:rsidRPr="00CE05A7">
        <w:t xml:space="preserve"> Соглашения.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2. Обязанности Сторон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 Инвестор обязуется: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2.1.1. </w:t>
      </w:r>
      <w:proofErr w:type="gramStart"/>
      <w:r w:rsidRPr="00CE05A7">
        <w:t xml:space="preserve">Осуществить своими и (или) привлеченными силами и за свой счет и (или) в рамках целевого кредита (целевого </w:t>
      </w:r>
      <w:proofErr w:type="spellStart"/>
      <w:r w:rsidRPr="00CE05A7">
        <w:t>заема</w:t>
      </w:r>
      <w:proofErr w:type="spellEnd"/>
      <w:r w:rsidRPr="00CE05A7">
        <w:t>), комплекс ме</w:t>
      </w:r>
      <w:r w:rsidRPr="00CE05A7">
        <w:t>роприятий, направленных на строительство и ввод в эксплуатацию Инвестиционного объекта, включая присоединение Инвестиционного объекта к необходимым сетям инженерно-технического обеспечения (электроснабжение, газоснабжение, водоснабжение, водоотведение, теп</w:t>
      </w:r>
      <w:r w:rsidRPr="00CE05A7">
        <w:t>лоснабжение, ливневая канализация, канализация), а также присоединение объектов дорожного сервиса к автомобильным дорогам общего пользования согласно плану-графику реализации</w:t>
      </w:r>
      <w:proofErr w:type="gramEnd"/>
      <w:r w:rsidRPr="00CE05A7">
        <w:t xml:space="preserve"> </w:t>
      </w:r>
      <w:proofErr w:type="gramStart"/>
      <w:r w:rsidRPr="00CE05A7">
        <w:t xml:space="preserve">масштабного инвестиционного проекта, приведенному в </w:t>
      </w:r>
      <w:hyperlink w:anchor="P835" w:tooltip="ПЛАН-ГРАФИК РЕАЛИЗАЦИИ МАСШТАБНОГО">
        <w:r w:rsidRPr="00CE05A7">
          <w:t>приложении N 3</w:t>
        </w:r>
      </w:hyperlink>
      <w:r w:rsidRPr="00CE05A7">
        <w:t xml:space="preserve"> к Соглашению.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bookmarkStart w:id="23" w:name="P584"/>
      <w:bookmarkEnd w:id="23"/>
      <w:r w:rsidRPr="00CE05A7">
        <w:t xml:space="preserve">2.1.2. </w:t>
      </w:r>
      <w:proofErr w:type="gramStart"/>
      <w:r w:rsidRPr="00CE05A7">
        <w:t xml:space="preserve">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</w:t>
      </w:r>
      <w:r w:rsidRPr="00CE05A7">
        <w:t>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</w:t>
      </w:r>
      <w:r w:rsidRPr="00CE05A7">
        <w:t>ыночной стоимости 1 кв. метра общей площади жилого помещения</w:t>
      </w:r>
      <w:proofErr w:type="gramEnd"/>
      <w:r w:rsidRPr="00CE05A7">
        <w:t xml:space="preserve">, определенной Министерством строительства и жилищно-коммунального хозяйства Российской Федерации для Курской области, </w:t>
      </w:r>
      <w:proofErr w:type="gramStart"/>
      <w:r w:rsidRPr="00CE05A7">
        <w:t>исходя из которой произведен</w:t>
      </w:r>
      <w:proofErr w:type="gramEnd"/>
      <w:r w:rsidRPr="00CE05A7">
        <w:t xml:space="preserve"> расчет размера полученной ими выплаты.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При налич</w:t>
      </w:r>
      <w:r w:rsidRPr="00CE05A7">
        <w:t xml:space="preserve">ии письменного согласии гражданина, указанного в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абзаце первом</w:t>
        </w:r>
      </w:hyperlink>
      <w:r w:rsidRPr="00CE05A7">
        <w:t xml:space="preserve"> настоящего подпункта, ему может быть реализовано иное жилое помещение на территории Курской области по средней рыночной стоимости 1 кв. метра общей площади </w:t>
      </w:r>
      <w:r w:rsidRPr="00CE05A7">
        <w:t>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выплаты.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bookmarkStart w:id="24" w:name="P586"/>
      <w:bookmarkEnd w:id="24"/>
      <w:r w:rsidRPr="00CE05A7">
        <w:t>2.1.3. Удовлетворить права пострадавших участников до</w:t>
      </w:r>
      <w:r w:rsidRPr="00CE05A7">
        <w:t xml:space="preserve">левого строительства в объеме ________________ кв. м в срок </w:t>
      </w:r>
      <w:proofErr w:type="gramStart"/>
      <w:r w:rsidRPr="00CE05A7">
        <w:t>до</w:t>
      </w:r>
      <w:proofErr w:type="gramEnd"/>
      <w:r w:rsidRPr="00CE05A7">
        <w:t xml:space="preserve"> _________ </w:t>
      </w:r>
      <w:proofErr w:type="gramStart"/>
      <w:r w:rsidRPr="00CE05A7">
        <w:t>способами</w:t>
      </w:r>
      <w:proofErr w:type="gramEnd"/>
      <w:r w:rsidRPr="00CE05A7">
        <w:t xml:space="preserve">, определенными </w:t>
      </w:r>
      <w:hyperlink r:id="rId66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t>Законом</w:t>
        </w:r>
      </w:hyperlink>
      <w:r w:rsidRPr="00CE05A7">
        <w:t xml:space="preserve"> Курской области от 26 марта 2025 года N 9-ЗКО "О мерах по защите прав участников до</w:t>
      </w:r>
      <w:r w:rsidRPr="00CE05A7">
        <w:t>левого строительства многоквартирных домов на территории Курской области".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Удовлетворение права пострадавшего участника долевого строительства осуществляется путем передачи ему жилого помещения.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Принципом предоставления жилого помещения является принцип ра</w:t>
      </w:r>
      <w:r w:rsidRPr="00CE05A7">
        <w:t>внозначности, а именно: площадь жилого помещения, подлежащего передаче пострадавшему участнику долевого строительства, должна быть не меньше площади жилого помещения, оплаченной пострадавшим участником долевого строительства согласно ранее заключенному дог</w:t>
      </w:r>
      <w:r w:rsidRPr="00CE05A7">
        <w:t>овору с недобросовестным застройщиком.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Инвестор при согласии пострадавшего участника долевого строительства вправе выплатить ему денежную компенсацию вместо предоставления жилого помещения.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>Удовлетворение прав пострадавших участников долевого строительства</w:t>
      </w:r>
      <w:r w:rsidRPr="00CE05A7">
        <w:t xml:space="preserve"> осуществляется при условии обязательной передачи пострадавшим участником долевого строительства Курской области в лице Министерства строительства Курской области имеющихся у пострадавшего </w:t>
      </w:r>
      <w:r w:rsidRPr="00CE05A7">
        <w:lastRenderedPageBreak/>
        <w:t>участника долевого строительства прав требования и (или) права собс</w:t>
      </w:r>
      <w:r w:rsidRPr="00CE05A7">
        <w:t xml:space="preserve">твенности (долей в праве собственности) в отношении всех жилых, нежилых помещений, </w:t>
      </w:r>
      <w:proofErr w:type="spellStart"/>
      <w:r w:rsidRPr="00CE05A7">
        <w:t>машино</w:t>
      </w:r>
      <w:proofErr w:type="spellEnd"/>
      <w:r w:rsidRPr="00CE05A7">
        <w:t>-мест и иного имущества, входящего в состав объекта, включенного Правительством в перечень не завершенных строительством</w:t>
      </w:r>
      <w:proofErr w:type="gramEnd"/>
      <w:r w:rsidRPr="00CE05A7">
        <w:t xml:space="preserve"> объектов долевого строительства, права </w:t>
      </w:r>
      <w:proofErr w:type="gramStart"/>
      <w:r w:rsidRPr="00CE05A7">
        <w:t>требова</w:t>
      </w:r>
      <w:r w:rsidRPr="00CE05A7">
        <w:t>ния</w:t>
      </w:r>
      <w:proofErr w:type="gramEnd"/>
      <w:r w:rsidRPr="00CE05A7">
        <w:t xml:space="preserve"> по которому удовлетворяются Инвестором, и передачи оригиналов документов, на основании которых возникли указанные права (за исключением случаев, если права пострадавшего участника долевого строительства в рамках Соглашения обеспечиваются путем передачи</w:t>
      </w:r>
      <w:r w:rsidRPr="00CE05A7">
        <w:t xml:space="preserve"> ему жилого помещения в объекте, включенном Правительством в перечень не завершенных строительством объектов долевого строительства).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2.1.4. Ежеквартально, но не позднее 25-го числа месяца, следующего за отчетным кварталом, а также по запросу государственн</w:t>
      </w:r>
      <w:r w:rsidRPr="00CE05A7">
        <w:t xml:space="preserve">ого куратора представлять государственному куратору, указанному в </w:t>
      </w:r>
      <w:hyperlink w:anchor="P577" w:tooltip="1.4. Государственным(ыми) куратором(ами) масштабного инвестиционного проекта от Правительства (далее - государственный куратор) назначается(ются) ______________.">
        <w:r w:rsidRPr="00CE05A7">
          <w:t>пункте 1.4</w:t>
        </w:r>
      </w:hyperlink>
      <w:r w:rsidRPr="00CE05A7">
        <w:t xml:space="preserve"> Соглашения: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отчет о ходе реализации масштабного инвестиционного проекта с пояснением причин отклонения от графика реализации масштабного инвестиционного проекта (при наличии отклонений);</w:t>
      </w:r>
    </w:p>
    <w:p w:rsidR="00AB733D" w:rsidRPr="00CE05A7" w:rsidRDefault="00CE05A7" w:rsidP="00CE05A7">
      <w:pPr>
        <w:pStyle w:val="ConsPlusNormal0"/>
        <w:ind w:firstLine="540"/>
        <w:jc w:val="both"/>
      </w:pPr>
      <w:hyperlink w:anchor="P896" w:tooltip="ОТЧЕТ О РЕАЛИЗАЦИИ МАСШТАБНОГО ИНВЕСТИЦИОННОГО ПРОЕКТА">
        <w:r w:rsidRPr="00CE05A7">
          <w:t>отчет</w:t>
        </w:r>
      </w:hyperlink>
      <w:r w:rsidRPr="00CE05A7">
        <w:t xml:space="preserve"> о реализации масштабного инвестиционного проекта по форме, являющейся приложением N 4 к Соглашению, с приложением копий договоров, заключенных с лицами, указанными в</w:t>
      </w:r>
      <w:r w:rsidRPr="00CE05A7">
        <w:t xml:space="preserve">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подпунктах 2.1.2</w:t>
        </w:r>
      </w:hyperlink>
      <w:r w:rsidRPr="00CE05A7">
        <w:t xml:space="preserve"> и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2.1.3</w:t>
        </w:r>
      </w:hyperlink>
      <w:r w:rsidRPr="00CE05A7">
        <w:t xml:space="preserve"> настоящего пункта;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отчет о ходе реализации графика строительства (после начала строительства Инвестиционного объекта).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2.1.5. Представлять в течение 7 рабо</w:t>
      </w:r>
      <w:r w:rsidRPr="00CE05A7">
        <w:t>чих дней со дня получения запроса Правительства информацию о выполнении условий Соглашения.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5" w:name="P596"/>
      <w:bookmarkEnd w:id="25"/>
      <w:r w:rsidRPr="00CE05A7">
        <w:t>2.1.6. Незамедлительно информировать Правительство и государственного куратора обо всех изменениях, влияющих или могущих повлиять на реализацию Соглашения и ставящи</w:t>
      </w:r>
      <w:r w:rsidRPr="00CE05A7">
        <w:t>х под угрозу выполнение Сторонами обязательств.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2.1.7. Уведомлять Правительство и государственного куратора об изменении местонахождения Инвестора, о реорганизации, ликвидации или начале процедуры несостоятельности (банкротства) Инвестора (за исключением с</w:t>
      </w:r>
      <w:r w:rsidRPr="00CE05A7">
        <w:t xml:space="preserve">лучаев реорганизации в форме преобразования), о прекращении или приостановлении в установленном порядке хозяйственной деятельности Инвестора в течение 10 рабочих дней </w:t>
      </w:r>
      <w:proofErr w:type="gramStart"/>
      <w:r w:rsidRPr="00CE05A7">
        <w:t>с даты</w:t>
      </w:r>
      <w:proofErr w:type="gramEnd"/>
      <w:r w:rsidRPr="00CE05A7">
        <w:t xml:space="preserve"> таких событий.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2.1.8. Обеспечивать доступ представителей Правительства и (или) гос</w:t>
      </w:r>
      <w:r w:rsidRPr="00CE05A7">
        <w:t>ударственного куратора на строительную площадку Инвестиционного объекта с одновременным присутствием представителей Инвестора и обеспечением безопасности нахождения на строительной площадке.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2.1.9. Осуществлять строительный контроль при строительстве Инвес</w:t>
      </w:r>
      <w:r w:rsidRPr="00CE05A7">
        <w:t>тиционного объекта.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2.1.10. Осуществить строительство Инвестиционного объекта с учетом параметров, указанных в извещении о проведении отбора лучшего масштабного инвестиционного проекта, а также данных, представленных Инвестором вместе с заявлением об участ</w:t>
      </w:r>
      <w:r w:rsidRPr="00CE05A7">
        <w:t>ии в отборе лучшего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2.1.11. Не позднее 60 календарных дней </w:t>
      </w:r>
      <w:proofErr w:type="gramStart"/>
      <w:r w:rsidRPr="00CE05A7">
        <w:t>с даты получения</w:t>
      </w:r>
      <w:proofErr w:type="gramEnd"/>
      <w:r w:rsidRPr="00CE05A7">
        <w:t xml:space="preserve"> списков, указанных в </w:t>
      </w:r>
      <w:hyperlink w:anchor="P637" w:tooltip="4.2. В течение 30 календарных дней с даты подписания Соглашения направить Инвестору список пострадавших участников долевого строительства, права требования которых должны быть удовлетворены согласно подпункту 2.1.3 пункта 2.1 Соглашения.">
        <w:r w:rsidRPr="00CE05A7">
          <w:t>пункте 4.2</w:t>
        </w:r>
      </w:hyperlink>
      <w:r w:rsidRPr="00CE05A7">
        <w:t xml:space="preserve"> Соглашения, направить пострадавшим участникам долевого строительства письменные уведомления о воз</w:t>
      </w:r>
      <w:r w:rsidRPr="00CE05A7">
        <w:t>можных способах и условиях удовлетворения их прав требований на жилые помещения.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В случае письменного отказа пострадавшего участника долевого строительства, включенного в список пострадавших участников долевого строительства согласно </w:t>
      </w:r>
      <w:hyperlink w:anchor="P637" w:tooltip="4.2. В течение 30 календарных дней с даты подписания Соглашения направить Инвестору список пострадавших участников долевого строительства, права требования которых должны быть удовлетворены согласно подпункту 2.1.3 пункта 2.1 Соглашения.">
        <w:r w:rsidRPr="00CE05A7">
          <w:t>пункту 4</w:t>
        </w:r>
        <w:r w:rsidRPr="00CE05A7">
          <w:t>.2</w:t>
        </w:r>
      </w:hyperlink>
      <w:r w:rsidRPr="00CE05A7">
        <w:t xml:space="preserve"> Соглашения, от заключения договора, предусматривающего обеспечение его прав на жилое помещение в соответствии с </w:t>
      </w:r>
      <w:hyperlink r:id="rId67" w:tooltip="Закон Курской области от 26.03.2025 N 9-ЗКО &quot;О мерах по защите прав участников долевого строительства многоквартирных домов на территории Курской области&quot; (принят Курской областной Думой 20.03.2025) {КонсультантПлюс}">
        <w:r w:rsidRPr="00CE05A7">
          <w:t>Законом</w:t>
        </w:r>
      </w:hyperlink>
      <w:r w:rsidRPr="00CE05A7">
        <w:t xml:space="preserve"> Курской области от 26 марта 2025 года N 9-ЗКО "О мерах по защите прав участников долевого строительства многоквартирных домов на территории Курской области" и </w:t>
      </w:r>
      <w:hyperlink r:id="rId68" w:tooltip="Постановление Правительства Курской области от 06.05.2025 N 338-пп (ред. от 23.12.2025) &quot;Об утверждении порядков ведения реестра пострадавших участников долевого строительства, защиты прав пострадавших участников долевого строительства многоквартирных домов в ">
        <w:r w:rsidRPr="00CE05A7">
          <w:t>постановлением</w:t>
        </w:r>
      </w:hyperlink>
      <w:r w:rsidRPr="00CE05A7">
        <w:t xml:space="preserve"> Правительства Курской</w:t>
      </w:r>
      <w:proofErr w:type="gramEnd"/>
      <w:r w:rsidRPr="00CE05A7">
        <w:t xml:space="preserve"> области от 06.05.2025 N 338-пп либо его уклонения от </w:t>
      </w:r>
      <w:r w:rsidRPr="00CE05A7">
        <w:lastRenderedPageBreak/>
        <w:t>заключения договора в течение срока, предусмотренного для его заключения, Инвест</w:t>
      </w:r>
      <w:r w:rsidRPr="00CE05A7">
        <w:t>ор незамедлительно направляет в адрес государственного куратора письменное уведомление об этом с приложением подтверждающих документов (предложение, направленное в адрес пострадавшего участника долевого строительства и документы, подтверждающие его вручени</w:t>
      </w:r>
      <w:r w:rsidRPr="00CE05A7">
        <w:t>е).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В указанном случае государственный куратор в течение 60 календарных дней со дня получения уведомления от Инвестора осуществляет замену пострадавшего участника долевого строительства, </w:t>
      </w:r>
      <w:proofErr w:type="gramStart"/>
      <w:r w:rsidRPr="00CE05A7">
        <w:t>права</w:t>
      </w:r>
      <w:proofErr w:type="gramEnd"/>
      <w:r w:rsidRPr="00CE05A7">
        <w:t xml:space="preserve"> требования которого подлежат удовлетворению Инвестором либо уве</w:t>
      </w:r>
      <w:r w:rsidRPr="00CE05A7">
        <w:t>домляет Инвестора о необходимости передачи жилого помещения в собственность Курской области.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Настоящий пункт не распространяется на случаи, когда удовлетворение прав требований осуществляется путем завершения строительства объекта, в отношении которого у п</w:t>
      </w:r>
      <w:r w:rsidRPr="00CE05A7">
        <w:t>острадавшего участника долевого строительства имеются права требования.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6" w:name="P605"/>
      <w:bookmarkEnd w:id="26"/>
      <w:r w:rsidRPr="00CE05A7">
        <w:t xml:space="preserve">2.1.12. В течение трех месяцев </w:t>
      </w:r>
      <w:proofErr w:type="gramStart"/>
      <w:r w:rsidRPr="00CE05A7">
        <w:t>с даты заключения</w:t>
      </w:r>
      <w:proofErr w:type="gramEnd"/>
      <w:r w:rsidRPr="00CE05A7">
        <w:t xml:space="preserve"> Соглашения осуществить в установленном порядке регистрацию в качестве налогоплательщика на территории Курской области. </w:t>
      </w:r>
      <w:hyperlink w:anchor="P607" w:tooltip="&lt;1&gt; Подпункт указывается в случае, если Инвестор не зарегистрирован в качестве налогоплательщика на территории Курской области и принимает на себя такое обязательство согласно поданному заявлению об участии в отборе лучшего масштабного инвестиционного проекта.">
        <w:r w:rsidRPr="00CE05A7">
          <w:t>&lt;1&gt;</w:t>
        </w:r>
      </w:hyperlink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--------------------------------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7" w:name="P607"/>
      <w:bookmarkEnd w:id="27"/>
      <w:r w:rsidRPr="00CE05A7">
        <w:t>&lt;1&gt; Подпункт указывается в случае, если Инвестор не зарегистрирован в качестве налогоплательщика на территории Курской области и принимает на себя такое обязательство согласно поданному заявлению об</w:t>
      </w:r>
      <w:r w:rsidRPr="00CE05A7">
        <w:t xml:space="preserve"> участии в отборе лучшего масштабного инвестиционного проекта.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2.2. Правительство обязуется: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2.2.1. Оказывать Инвестору в течение срока действия Соглашения содействие в реализации масштабного инвестиционного проекта по вопросам, входящим в компетенцию Пра</w:t>
      </w:r>
      <w:r w:rsidRPr="00CE05A7">
        <w:t>вительства.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2.2.2. Обеспечивать в рамках действующего законодательства оказание Инвестору информационной, организационной и правовой поддержки.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2.2.3. </w:t>
      </w:r>
      <w:proofErr w:type="gramStart"/>
      <w:r w:rsidRPr="00CE05A7">
        <w:t>Обеспечить в течение шестидесяти календарных дней с даты заключения Соглашения представление в соответств</w:t>
      </w:r>
      <w:r w:rsidRPr="00CE05A7">
        <w:t xml:space="preserve">ии со </w:t>
      </w:r>
      <w:hyperlink r:id="rId69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статьей 3</w:t>
        </w:r>
      </w:hyperlink>
      <w:r w:rsidRPr="00CE05A7">
        <w:t xml:space="preserve"> Закона Курской области от 22 июня 2015 года N 58-ЗКО "Об установлении критериев, которым должны соответствова</w:t>
      </w:r>
      <w:r w:rsidRPr="00CE05A7">
        <w:t>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торгов" области Инвестору в аренду земельного у</w:t>
      </w:r>
      <w:r w:rsidRPr="00CE05A7">
        <w:t>частка, указанного</w:t>
      </w:r>
      <w:proofErr w:type="gramEnd"/>
      <w:r w:rsidRPr="00CE05A7">
        <w:t xml:space="preserve"> в </w:t>
      </w:r>
      <w:hyperlink w:anchor="P797" w:tooltip="ХАРАКТЕРИСТИКИ ЗЕМЕЛЬНОГО УЧАСТКА">
        <w:r w:rsidRPr="00CE05A7">
          <w:t>приложении N 2</w:t>
        </w:r>
      </w:hyperlink>
      <w:r w:rsidRPr="00CE05A7">
        <w:t xml:space="preserve"> к Соглашению, на срок реализации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2.2.4. Не применять мер, препятствующих или затрудняющих реализацию соответствующего</w:t>
      </w:r>
      <w:r w:rsidRPr="00CE05A7">
        <w:t xml:space="preserve"> масштабного инвестиционного проекта.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3. Права Сторон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3.1. Инвестор имеет право: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3.1.1. Заключать соглашения и договоры, необходимые для обеспечения создания Инвестиционного объекта, реализации масштабного инвестиционного проекта, привлекать дополнительн</w:t>
      </w:r>
      <w:r w:rsidRPr="00CE05A7">
        <w:t>ые средства и ресурсы в соответствии с действующим законодательством.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3.1.2. Свободно использовать результаты (доходы) от инвестиционной деятельности, остающиеся в распоряжении Инвестора после уплаты налогов и других обязательных платежей, в соответствии с действующим законодательством.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3.1.3. Вносить предложения о корректир</w:t>
      </w:r>
      <w:r w:rsidRPr="00CE05A7">
        <w:t>овке сроков выполнения мероприятий в рамках реализации масштабного инвестиционного проекта с обоснованием необходимости такой корректировки.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lastRenderedPageBreak/>
        <w:t>3.1.4. Запрашивать и получать от исполнительных органов Курской области информацию и документы, необходимые для реа</w:t>
      </w:r>
      <w:r w:rsidRPr="00CE05A7">
        <w:t xml:space="preserve">лизации масштабного инвестиционного проекта, в том числе имеющуюся информацию об инженерной, социальной и транспортной инфраструктуре земельного участка, указанного в </w:t>
      </w:r>
      <w:hyperlink w:anchor="P797" w:tooltip="ХАРАКТЕРИСТИКИ ЗЕМЕЛЬНОГО УЧАСТКА">
        <w:r w:rsidRPr="00CE05A7">
          <w:t>приложении N 2</w:t>
        </w:r>
      </w:hyperlink>
      <w:r w:rsidRPr="00CE05A7">
        <w:t xml:space="preserve"> к Соглаш</w:t>
      </w:r>
      <w:r w:rsidRPr="00CE05A7">
        <w:t>ению.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3.1.5. Осуществлять иные права, предусмотренные Соглашением и действующим законодательством.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3.2. Правительство имеет право: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3.2.1. Получать от Инвестора информацию о ходе реализации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3.2.2. В случае выявления нару</w:t>
      </w:r>
      <w:r w:rsidRPr="00CE05A7">
        <w:t>шений в ходе строительства и ввода в эксплуатацию Инвестиционного объекта требовать устранения Инвестором таких нарушений.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3.2.3. Осуществлять через государственного куратора или привлеченных им лиц </w:t>
      </w:r>
      <w:proofErr w:type="gramStart"/>
      <w:r w:rsidRPr="00CE05A7">
        <w:t>контроль за</w:t>
      </w:r>
      <w:proofErr w:type="gramEnd"/>
      <w:r w:rsidRPr="00CE05A7">
        <w:t xml:space="preserve"> качеством и сроками строительства Инвестицион</w:t>
      </w:r>
      <w:r w:rsidRPr="00CE05A7">
        <w:t>ного объекта.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3.2.4. Осуществлять иные права, предусмотренные Соглашением и действующим законодательством.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4. Функции государственного куратора и порядок его</w:t>
      </w:r>
    </w:p>
    <w:p w:rsidR="00AB733D" w:rsidRPr="00CE05A7" w:rsidRDefault="00CE05A7" w:rsidP="00CE05A7">
      <w:pPr>
        <w:pStyle w:val="ConsPlusNormal0"/>
        <w:jc w:val="center"/>
      </w:pPr>
      <w:r w:rsidRPr="00CE05A7">
        <w:t>взаимодействия с Инвестором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4.1. К функциям государственного куратора в пределах его компетенции</w:t>
      </w:r>
      <w:r w:rsidRPr="00CE05A7">
        <w:t xml:space="preserve"> относится оказание Инвестору в порядке и на условиях, предусмотренных действующим законодательством, информационной, организационной и правовой поддержки на всех стадиях реализации масштабного инвестиционного проекта, в частности, в форме содействия: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ор</w:t>
      </w:r>
      <w:r w:rsidRPr="00CE05A7">
        <w:t>ганизации и проведении презентации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решении процедурных и административных вопросов, возникающих в ходе реализации масштабного инвестиционного проекта;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обращении в федеральные органы государственной власти, органы ме</w:t>
      </w:r>
      <w:r w:rsidRPr="00CE05A7">
        <w:t>стного самоуправления Курской области и организации по вопросам, связанным с реализацией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Взаимодействие государственного куратора с Инвестором осуществляется на протяжении всего срока действия Соглашения посредством про</w:t>
      </w:r>
      <w:r w:rsidRPr="00CE05A7">
        <w:t>ведения совещаний, обмена информацией путем использования средств почтовой связи и электронной почты государственного куратора и Инвестора.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8" w:name="P637"/>
      <w:bookmarkEnd w:id="28"/>
      <w:r w:rsidRPr="00CE05A7">
        <w:t>4.2. В течение 30 календарных дней с даты подписания Соглашения направить Инвестору список пострадавших участников д</w:t>
      </w:r>
      <w:r w:rsidRPr="00CE05A7">
        <w:t xml:space="preserve">олевого строительства, </w:t>
      </w:r>
      <w:proofErr w:type="gramStart"/>
      <w:r w:rsidRPr="00CE05A7">
        <w:t>права</w:t>
      </w:r>
      <w:proofErr w:type="gramEnd"/>
      <w:r w:rsidRPr="00CE05A7">
        <w:t xml:space="preserve"> требования которых должны быть удовлетворены согласно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подпункту 2.1.3 пункта 2.1</w:t>
        </w:r>
      </w:hyperlink>
      <w:r w:rsidRPr="00CE05A7">
        <w:t xml:space="preserve"> Соглашения.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4.3. В течение 5 рабочих дней со дня заключения Соглашения государственный куратор и Инвестор представляют друг другу сведения о лицах и их контактные данные для обмена информацией о ходе реализации масштабного инвестиционного проекта.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 xml:space="preserve">5. Ответственность </w:t>
      </w:r>
      <w:r w:rsidRPr="00CE05A7">
        <w:t>Сторон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5.1. При невыполнении обязательств, предусмотренных Соглашением, Стороны несут ответственность в порядке, установленном действующим законодательством.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29" w:name="P643"/>
      <w:bookmarkEnd w:id="29"/>
      <w:r w:rsidRPr="00CE05A7">
        <w:t xml:space="preserve">5.2. В случае нарушения по вине </w:t>
      </w:r>
      <w:proofErr w:type="gramStart"/>
      <w:r w:rsidRPr="00CE05A7">
        <w:t>Инвестора срока начала строительства Инвестиционного объекта</w:t>
      </w:r>
      <w:proofErr w:type="gramEnd"/>
      <w:r w:rsidRPr="00CE05A7">
        <w:t xml:space="preserve"> боле</w:t>
      </w:r>
      <w:r w:rsidRPr="00CE05A7">
        <w:t xml:space="preserve">е чем на 6 месяцев Инвестор обязан уплатить Правительству штраф в размере 0,5% от общего объема финансирования масштабного инвестиционного проекта, указанного в </w:t>
      </w:r>
      <w:hyperlink w:anchor="P735" w:tooltip="ХАРАКТЕРИСТИКИ МАСШТАБНОГО">
        <w:r w:rsidRPr="00CE05A7">
          <w:t xml:space="preserve">приложении </w:t>
        </w:r>
        <w:r w:rsidRPr="00CE05A7">
          <w:lastRenderedPageBreak/>
          <w:t>N 1</w:t>
        </w:r>
      </w:hyperlink>
      <w:r w:rsidRPr="00CE05A7">
        <w:t xml:space="preserve"> к Соглашению, но не б</w:t>
      </w:r>
      <w:r w:rsidRPr="00CE05A7">
        <w:t>олее 5 млн. руб.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30" w:name="P644"/>
      <w:bookmarkEnd w:id="30"/>
      <w:proofErr w:type="gramStart"/>
      <w:r w:rsidRPr="00CE05A7">
        <w:t>В случае нарушения по вине Инвестора срока ввода в эксплуатацию Инвестиционного объекта, а также срока удовлетворения прав пострадавших участников долевого строительства более чем на 6 месяцев Инвестор обязан уплатить Правительству штраф в</w:t>
      </w:r>
      <w:r w:rsidRPr="00CE05A7">
        <w:t xml:space="preserve"> размере 0,5% от общего объема финансирования масштабного инвестиционного проекта, указанного в </w:t>
      </w:r>
      <w:hyperlink w:anchor="P735" w:tooltip="ХАРАКТЕРИСТИКИ МАСШТАБНОГО">
        <w:r w:rsidRPr="00CE05A7">
          <w:t>приложении N 1</w:t>
        </w:r>
      </w:hyperlink>
      <w:r w:rsidRPr="00CE05A7">
        <w:t xml:space="preserve"> к Соглашению, но не более 5 млн. руб.</w:t>
      </w:r>
      <w:proofErr w:type="gramEnd"/>
    </w:p>
    <w:p w:rsidR="00AB733D" w:rsidRPr="00CE05A7" w:rsidRDefault="00CE05A7" w:rsidP="00CE05A7">
      <w:pPr>
        <w:pStyle w:val="ConsPlusNormal0"/>
        <w:ind w:firstLine="540"/>
        <w:jc w:val="both"/>
      </w:pPr>
      <w:proofErr w:type="gramStart"/>
      <w:r w:rsidRPr="00CE05A7">
        <w:t xml:space="preserve">В случае если по вине Инвестора Инвестиционный объект, построенный в результате реализации масштабного инвестиционного проекта, после завершения 12 месяцев с даты ввода его в эксплуатацию, не будет соответствовать критериям, установленным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подпунктом 2.1.2 пункта 2.1</w:t>
        </w:r>
      </w:hyperlink>
      <w:r w:rsidRPr="00CE05A7">
        <w:t xml:space="preserve"> Соглашения, Инвестор обязан в соответствии с действующим законодательством реализовать в Инвестиционном объекте или ином объекте на территории Курской области жилые помещения с чистовой отделкой по средней</w:t>
      </w:r>
      <w:proofErr w:type="gramEnd"/>
      <w:r w:rsidRPr="00CE05A7">
        <w:t xml:space="preserve"> </w:t>
      </w:r>
      <w:proofErr w:type="gramStart"/>
      <w:r w:rsidRPr="00CE05A7">
        <w:t>ры</w:t>
      </w:r>
      <w:r w:rsidRPr="00CE05A7">
        <w:t xml:space="preserve">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установленной на дату заключения Соглашения, а гражданам, указанным в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подпункте 2.1.2 пункта 2.1</w:t>
        </w:r>
      </w:hyperlink>
      <w:r w:rsidRPr="00CE05A7">
        <w:t xml:space="preserve"> Соглашения реализовать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</w:t>
      </w:r>
      <w:r w:rsidRPr="00CE05A7">
        <w:t>ской области, исходя из которой</w:t>
      </w:r>
      <w:proofErr w:type="gramEnd"/>
      <w:r w:rsidRPr="00CE05A7">
        <w:t xml:space="preserve"> произведен расчет размера полученной ими выплаты, в объеме, не реализованном указанным гражданам.</w:t>
      </w:r>
    </w:p>
    <w:p w:rsidR="00AB733D" w:rsidRPr="00CE05A7" w:rsidRDefault="00CE05A7" w:rsidP="00CE05A7">
      <w:pPr>
        <w:pStyle w:val="ConsPlusNormal0"/>
        <w:ind w:firstLine="540"/>
        <w:jc w:val="both"/>
      </w:pPr>
      <w:bookmarkStart w:id="31" w:name="P646"/>
      <w:bookmarkEnd w:id="31"/>
      <w:r w:rsidRPr="00CE05A7">
        <w:t xml:space="preserve">В случае нарушения Инвестором </w:t>
      </w:r>
      <w:hyperlink w:anchor="P578" w:tooltip="1.5. Инвестор до момента удовлетворения прав пострадавших участников долевого строительства, указанных в подпункте 2.1.3 пункта 2.1 Соглашения, не вправе при осуществлении застройки земельного участка осуществлять реализацию жилья гражданам, не указанным в под">
        <w:r w:rsidRPr="00CE05A7">
          <w:t>пунктов 1.5</w:t>
        </w:r>
      </w:hyperlink>
      <w:r w:rsidRPr="00CE05A7">
        <w:t xml:space="preserve"> и </w:t>
      </w:r>
      <w:hyperlink w:anchor="P605" w:tooltip="2.1.12. В течение трех месяцев с даты заключения Соглашения осуществить в установленном порядке регистрацию в качестве налогоплательщика на территории Курской области. &lt;1&gt;">
        <w:r w:rsidRPr="00CE05A7">
          <w:t>подпункта 2.1.12 пункта 2.1</w:t>
        </w:r>
      </w:hyperlink>
      <w:r w:rsidRPr="00CE05A7">
        <w:t xml:space="preserve"> Соглашения, Инвестор обязан уплатить Правительству штраф в размере 1%</w:t>
      </w:r>
      <w:r w:rsidRPr="00CE05A7">
        <w:t xml:space="preserve"> от общего объема финансирования масштабного инвестиционного проекта, указанного в </w:t>
      </w:r>
      <w:hyperlink w:anchor="P735" w:tooltip="ХАРАКТЕРИСТИКИ МАСШТАБНОГО">
        <w:r w:rsidRPr="00CE05A7">
          <w:t>приложении N 1</w:t>
        </w:r>
      </w:hyperlink>
      <w:r w:rsidRPr="00CE05A7">
        <w:t xml:space="preserve"> к Соглашению, но не более 15 миллионов рублей.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5.3. В течение 30 календарных дней </w:t>
      </w:r>
      <w:proofErr w:type="gramStart"/>
      <w:r w:rsidRPr="00CE05A7">
        <w:t>с даты установлен</w:t>
      </w:r>
      <w:r w:rsidRPr="00CE05A7">
        <w:t>ия</w:t>
      </w:r>
      <w:proofErr w:type="gramEnd"/>
      <w:r w:rsidRPr="00CE05A7">
        <w:t xml:space="preserve"> обстоятельств, указанных в </w:t>
      </w:r>
      <w:hyperlink w:anchor="P643" w:tooltip="5.2. В случае нарушения по вине Инвестора срока начала строительства Инвестиционного объекта более чем на 6 месяцев Инвестор обязан уплатить Правительству штраф в размере 0,5% от общего объема финансирования масштабного инвестиционного проекта, указанного в пр">
        <w:r w:rsidRPr="00CE05A7">
          <w:t>пункте 5.2</w:t>
        </w:r>
      </w:hyperlink>
      <w:r w:rsidRPr="00CE05A7">
        <w:t xml:space="preserve"> Соглашения, Правительство направляет Инвестору требование об уплате штрафа, содержащее размер, сроки, код бюджетной классификации Российской Федерации, по которому должно быть ос</w:t>
      </w:r>
      <w:r w:rsidRPr="00CE05A7">
        <w:t>уществлено перечисление штрафа, реквизиты счета, на который должны быть перечислены средства (далее - требование).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случае неисполнения требования Правительство осуществляет взыскание штрафа в соответствии с законодательством Российской Федерации.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Подгото</w:t>
      </w:r>
      <w:r w:rsidRPr="00CE05A7">
        <w:t>вка требования осуществляется Министерством строительства Курской области.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5.4. Штраф уплачивается в срок не более 30 рабочих дней со дня направления Правительством требования: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ежегодно не более 5 лет (в случаях, предусмотренных </w:t>
      </w:r>
      <w:hyperlink w:anchor="P643" w:tooltip="5.2. В случае нарушения по вине Инвестора срока начала строительства Инвестиционного объекта более чем на 6 месяцев Инвестор обязан уплатить Правительству штраф в размере 0,5% от общего объема финансирования масштабного инвестиционного проекта, указанного в пр">
        <w:r w:rsidRPr="00CE05A7">
          <w:t>абзацами первым</w:t>
        </w:r>
      </w:hyperlink>
      <w:r w:rsidRPr="00CE05A7">
        <w:t xml:space="preserve"> и </w:t>
      </w:r>
      <w:hyperlink w:anchor="P644" w:tooltip="В случае нарушения по вине Инвестора срока ввода в эксплуатацию Инвестиционного объекта, а также срока удовлетворения прав пострадавших участников долевого строительства более чем на 6 месяцев Инвестор обязан уплатить Правительству штраф в размере 0,5% от обще">
        <w:r w:rsidRPr="00CE05A7">
          <w:t>вторым пункта 5.2</w:t>
        </w:r>
      </w:hyperlink>
      <w:r w:rsidRPr="00CE05A7">
        <w:t xml:space="preserve"> Соглашения);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однократно в случае, предусмотренном </w:t>
      </w:r>
      <w:hyperlink w:anchor="P646" w:tooltip="В случае нарушения Инвестором пунктов 1.5 и подпункта 2.1.12 пункта 2.1 Соглашения, Инвестор обязан уплатить Правительству штраф в размере 1% от общего объема финансирования масштабного инвестиционного проекта, указанного в приложении N 1 к Соглашению, но не б">
        <w:r w:rsidRPr="00CE05A7">
          <w:t>абзацем четвертым пункта 5.2</w:t>
        </w:r>
      </w:hyperlink>
      <w:r w:rsidRPr="00CE05A7">
        <w:t xml:space="preserve"> Соглашения.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6. Обстоятельства непреодолимой силы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6.1. О</w:t>
      </w:r>
      <w:r w:rsidRPr="00CE05A7">
        <w:t>бстоятельства непреодолимой силы (форс-мажор), наступившие после подписания Соглашения и полностью или частично препятствующие надлежащему исполнению Сторонами своих обязательств, освобождают Стороны от исполнения соответствующих обязательств по Соглашению</w:t>
      </w:r>
      <w:r w:rsidRPr="00CE05A7">
        <w:t xml:space="preserve"> до момента устранения последствий таких обстоятельств. Стороны обязаны предпринимать разумные меры для предотвращения или смягчения последствий таких обстоятельств, при их наступлении.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6.2. В случае</w:t>
      </w:r>
      <w:proofErr w:type="gramStart"/>
      <w:r w:rsidRPr="00CE05A7">
        <w:t>,</w:t>
      </w:r>
      <w:proofErr w:type="gramEnd"/>
      <w:r w:rsidRPr="00CE05A7">
        <w:t xml:space="preserve"> если Сторона, выполнению обязательств которой препятств</w:t>
      </w:r>
      <w:r w:rsidRPr="00CE05A7">
        <w:t xml:space="preserve">уют обстоятельства непреодолимой силы, не известит другую Сторону о наступлении таких обстоятельств в течение </w:t>
      </w:r>
      <w:r w:rsidRPr="00CE05A7">
        <w:lastRenderedPageBreak/>
        <w:t>10 рабочих дней с даты наступления таких обстоятельств, такая Сторона теряет право ссылаться на указанные обстоятельства как на обстоятельства неп</w:t>
      </w:r>
      <w:r w:rsidRPr="00CE05A7">
        <w:t>реодолимой силы (кроме случая, когда само обстоятельство непреодолимой силы явилось причиной пропуска срока извещения).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6.3. Если обстоятельства непреодолимой силы, препятствующие полному или частичному исполнению Соглашения, длятся более 6 (шести) месяцев</w:t>
      </w:r>
      <w:r w:rsidRPr="00CE05A7">
        <w:t>, каждая из Сторон вправе расторгнуть Соглашение, приняв все возможные меры по проведению взаимных расчетов и уменьшению ущерба, понесенного другой Стороной.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7. Порядок изменения и основания расторжения Соглашения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7.1. Соглашение может быть изменено по соглашению Сторон, за исключением изменения существенных условий Соглашения, к которым относятся критерии отбора лучшего масштабного инвестиционного проекта.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Любые изменения Соглашения оформляются дополнительными согл</w:t>
      </w:r>
      <w:r w:rsidRPr="00CE05A7">
        <w:t>ашениями, которые становятся неотъемлемой частью Соглашения и вступают в силу с даты их заключения.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7.2. Досрочное расторжение Соглашения возможно: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по соглашению Сторон;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по требованию одной из Сторон при существенном нарушении условий Соглашения другой Сто</w:t>
      </w:r>
      <w:r w:rsidRPr="00CE05A7">
        <w:t>роной;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по решению суда;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в иных случаях, предусмотренных действующим законодательством.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7.3. Соглашение может быть расторгнуто при условии письменного уведомления Стороны с указанием причин для расторжения.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7.4. К существенным нарушениям условий Соглашения </w:t>
      </w:r>
      <w:r w:rsidRPr="00CE05A7">
        <w:t>относятся: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отклонение от установленных в </w:t>
      </w:r>
      <w:hyperlink w:anchor="P735" w:tooltip="ХАРАКТЕРИСТИКИ МАСШТАБНОГО">
        <w:r w:rsidRPr="00CE05A7">
          <w:t>приложении N 1</w:t>
        </w:r>
      </w:hyperlink>
      <w:r w:rsidRPr="00CE05A7">
        <w:t xml:space="preserve"> к Соглашению характеристик Инвестиционного объекта и (или) сроков реализации масштабного инвестиционного проекта, указанных в </w:t>
      </w:r>
      <w:hyperlink w:anchor="P835" w:tooltip="ПЛАН-ГРАФИК РЕАЛИЗАЦИИ МАСШТАБНОГО">
        <w:r w:rsidRPr="00CE05A7">
          <w:t>приложении N 3</w:t>
        </w:r>
      </w:hyperlink>
      <w:r w:rsidRPr="00CE05A7">
        <w:t xml:space="preserve"> к Соглашению, на срок более 6 (шести) месяцев по вине Инвестора;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невыполнение показателей, указанных в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подпунктах 2.1.2</w:t>
        </w:r>
      </w:hyperlink>
      <w:r w:rsidRPr="00CE05A7">
        <w:t xml:space="preserve"> и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2.1.3 пункта 2.1</w:t>
        </w:r>
      </w:hyperlink>
      <w:r w:rsidRPr="00CE05A7">
        <w:t xml:space="preserve"> Соглашения;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неисполнение обязательств, установленных </w:t>
      </w:r>
      <w:hyperlink w:anchor="P578" w:tooltip="1.5. Инвестор до момента удовлетворения прав пострадавших участников долевого строительства, указанных в подпункте 2.1.3 пункта 2.1 Соглашения, не вправе при осуществлении застройки земельного участка осуществлять реализацию жилья гражданам, не указанным в под">
        <w:r w:rsidRPr="00CE05A7">
          <w:t>пунктом 1.5</w:t>
        </w:r>
      </w:hyperlink>
      <w:r w:rsidRPr="00CE05A7">
        <w:t xml:space="preserve"> и </w:t>
      </w:r>
      <w:hyperlink w:anchor="P605" w:tooltip="2.1.12. В течение трех месяцев с даты заключения Соглашения осуществить в установленном порядке регистрацию в качестве налогоплательщика на территории Курской области. &lt;1&gt;">
        <w:r w:rsidRPr="00CE05A7">
          <w:t>подпунктом 2.1.12 пункта 2.1</w:t>
        </w:r>
      </w:hyperlink>
      <w:r w:rsidRPr="00CE05A7">
        <w:t xml:space="preserve"> Соглашения.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7.5. </w:t>
      </w:r>
      <w:proofErr w:type="gramStart"/>
      <w:r w:rsidRPr="00CE05A7">
        <w:t>Расторжение Соглашения является основанием для расторжения договора аренды земельных участков, предоставленных Инвестору</w:t>
      </w:r>
      <w:r w:rsidRPr="00CE05A7">
        <w:t xml:space="preserve"> в аренду без проведения торгов в соответствии с </w:t>
      </w:r>
      <w:hyperlink r:id="rId70" w:tooltip="Закон Курской области от 22.06.2015 N 58-ЗКО (ред. от 31.03.2025, с изм. от 08.05.2026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">
        <w:r w:rsidRPr="00CE05A7">
          <w:t>пунктом 10 статьи 3</w:t>
        </w:r>
      </w:hyperlink>
      <w:r w:rsidRPr="00CE05A7">
        <w:t xml:space="preserve"> Закона Курской области от 22 июня 2015 года N 58-ЗКО "Об уста</w:t>
      </w:r>
      <w:r w:rsidRPr="00CE05A7">
        <w:t>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</w:t>
      </w:r>
      <w:proofErr w:type="gramEnd"/>
      <w:r w:rsidRPr="00CE05A7">
        <w:t xml:space="preserve"> торгов".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8. Порядок разрешения споров и разногласий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8.1. Все возникающие споры и разногласия, связанные с исполнением Соглашения, разрешаются путем переговоров между уполномоченными представителями Инвестора и Правительства.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8.2. Все споры, не урегулиро</w:t>
      </w:r>
      <w:r w:rsidRPr="00CE05A7">
        <w:t>ванные путем переговоров, разрешаются в Арбитражном суде Курской области.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9. Срок действия Соглашения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lastRenderedPageBreak/>
        <w:t xml:space="preserve">9.1. Соглашение вступает в силу </w:t>
      </w:r>
      <w:proofErr w:type="gramStart"/>
      <w:r w:rsidRPr="00CE05A7">
        <w:t>с даты</w:t>
      </w:r>
      <w:proofErr w:type="gramEnd"/>
      <w:r w:rsidRPr="00CE05A7">
        <w:t xml:space="preserve"> его заключения и действует в течение срока реализации масштабного инвестиционного проекта, указанного в </w:t>
      </w:r>
      <w:hyperlink w:anchor="P576" w:tooltip="1.3. Срок реализации масштабного инвестиционного проекта - с &quot;____&quot; _______ 20__ г. по &quot;____&quot; _______ 20__ г.">
        <w:r w:rsidRPr="00CE05A7">
          <w:t>пункте 1.3</w:t>
        </w:r>
      </w:hyperlink>
      <w:r w:rsidRPr="00CE05A7">
        <w:t xml:space="preserve"> Соглашения.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9.2. </w:t>
      </w:r>
      <w:proofErr w:type="gramStart"/>
      <w:r w:rsidRPr="00CE05A7">
        <w:t xml:space="preserve">В случае поступления в Правительство от Инвестора до наступления сроков, указанных в </w:t>
      </w:r>
      <w:hyperlink w:anchor="P576" w:tooltip="1.3. Срок реализации масштабного инвестиционного проекта - с &quot;____&quot; _______ 20__ г. по &quot;____&quot; _______ 20__ г.">
        <w:r w:rsidRPr="00CE05A7">
          <w:t>пункте 1.3</w:t>
        </w:r>
      </w:hyperlink>
      <w:r w:rsidRPr="00CE05A7">
        <w:t xml:space="preserve"> и (или)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подпункте 2.1.3 пункта 2.1</w:t>
        </w:r>
      </w:hyperlink>
      <w:r w:rsidRPr="00CE05A7">
        <w:t xml:space="preserve"> Соглашения, уведомления о препят</w:t>
      </w:r>
      <w:r w:rsidRPr="00CE05A7">
        <w:t xml:space="preserve">ствиях в исполнении обязательств по настоящему Соглашению, а также о препятствиях в возможности реализации масштабного инвестиционного проекта в соответствии с </w:t>
      </w:r>
      <w:hyperlink w:anchor="P596" w:tooltip="2.1.6. Незамедлительно информировать Правительство и государственного куратора обо всех изменениях, влияющих или могущих повлиять на реализацию Соглашения и ставящих под угрозу выполнение Сторонами обязательств.">
        <w:r w:rsidRPr="00CE05A7">
          <w:t>подпунктом 2.1.6 пункта 2.1</w:t>
        </w:r>
      </w:hyperlink>
      <w:r w:rsidRPr="00CE05A7">
        <w:t xml:space="preserve"> Соглашения, срок, указанный в пункте 1.3 и (или)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подпункте 2.1.3 пункта 2.1</w:t>
        </w:r>
      </w:hyperlink>
      <w:r w:rsidRPr="00CE05A7">
        <w:t xml:space="preserve"> Соглашения</w:t>
      </w:r>
      <w:proofErr w:type="gramEnd"/>
      <w:r w:rsidRPr="00CE05A7">
        <w:t xml:space="preserve">, </w:t>
      </w:r>
      <w:proofErr w:type="gramStart"/>
      <w:r w:rsidRPr="00CE05A7">
        <w:t>может быть продлен по соглашению сторон на срок, необходимый для устранения препятствий в исполнении обязательств по настоящему Соглашению, но не более чем на 180 календарных дней.</w:t>
      </w:r>
      <w:proofErr w:type="gramEnd"/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10. Заключительные положения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10.1. Соглашение составлено в двух экземплярах, имеющих одинаковую юридическую силу, по одному экземпляру для каждой из Сторон.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10.2. Неотъемлемой составной частью Соглашения являются следующие приложения: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приложение N 1: "Ха</w:t>
      </w:r>
      <w:r w:rsidRPr="00CE05A7">
        <w:t>рактеристики масштабного инвестиционного объекта";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приложение N 2: "Характеристики земельного участка (земельных участков)";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приложение N 3: "План-график реализации масштабного инвестиционного проекта";</w:t>
      </w: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приложение N 4: "Отчет о реализации масштабного инвес</w:t>
      </w:r>
      <w:r w:rsidRPr="00CE05A7">
        <w:t>тиционного проекта".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jc w:val="center"/>
        <w:outlineLvl w:val="2"/>
      </w:pPr>
      <w:r w:rsidRPr="00CE05A7">
        <w:t>11. Адреса, реквизиты и подписи Сторон</w:t>
      </w:r>
    </w:p>
    <w:p w:rsidR="00AB733D" w:rsidRPr="00CE05A7" w:rsidRDefault="00AB733D" w:rsidP="00CE05A7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25"/>
        <w:gridCol w:w="4253"/>
      </w:tblGrid>
      <w:tr w:rsidR="005D0397" w:rsidRPr="00CE05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ind w:firstLine="709"/>
              <w:jc w:val="both"/>
            </w:pPr>
            <w:r w:rsidRPr="00CE05A7">
              <w:t>Правительство Курской области: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ind w:firstLine="709"/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Инвестор: _____________________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______________________________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(наименование)</w:t>
            </w:r>
          </w:p>
        </w:tc>
      </w:tr>
      <w:tr w:rsidR="005D0397" w:rsidRPr="00CE05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Адрес: ___________________________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Адрес: _____________________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</w:t>
            </w:r>
          </w:p>
        </w:tc>
      </w:tr>
      <w:tr w:rsidR="005D0397" w:rsidRPr="00CE05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ИНН: ______________________</w:t>
            </w:r>
          </w:p>
        </w:tc>
      </w:tr>
      <w:tr w:rsidR="005D0397" w:rsidRPr="00CE05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Первый заместитель Губернатора Курской области - Председатель Правительства Курской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ОГРН: ______________________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____________________________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Должность, фамилия, имя, отчество (при наличии)</w:t>
            </w:r>
          </w:p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</w:t>
            </w:r>
          </w:p>
        </w:tc>
      </w:tr>
      <w:tr w:rsidR="005D0397" w:rsidRPr="00CE05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__________________________________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AB733D" w:rsidP="00CE05A7">
            <w:pPr>
              <w:pStyle w:val="ConsPlusNormal0"/>
              <w:jc w:val="both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______________________________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(подпись)</w:t>
            </w:r>
          </w:p>
        </w:tc>
      </w:tr>
    </w:tbl>
    <w:p w:rsidR="00AB733D" w:rsidRPr="00CE05A7" w:rsidRDefault="00AB733D" w:rsidP="00CE05A7">
      <w:pPr>
        <w:pStyle w:val="ConsPlusNormal0"/>
        <w:jc w:val="right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CE05A7" w:rsidP="00CE05A7">
      <w:pPr>
        <w:pStyle w:val="ConsPlusNormal0"/>
        <w:jc w:val="right"/>
        <w:outlineLvl w:val="2"/>
      </w:pPr>
      <w:r w:rsidRPr="00CE05A7">
        <w:t>Приложение N 1</w:t>
      </w: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к примерной форме соглашения </w:t>
      </w:r>
      <w:proofErr w:type="gramStart"/>
      <w:r w:rsidRPr="00CE05A7">
        <w:t>между</w:t>
      </w:r>
      <w:proofErr w:type="gramEnd"/>
    </w:p>
    <w:p w:rsidR="00AB733D" w:rsidRPr="00CE05A7" w:rsidRDefault="00CE05A7" w:rsidP="00CE05A7">
      <w:pPr>
        <w:pStyle w:val="ConsPlusNormal0"/>
        <w:jc w:val="right"/>
      </w:pPr>
      <w:r w:rsidRPr="00CE05A7">
        <w:t>Правительством</w:t>
      </w:r>
      <w:r w:rsidRPr="00CE05A7">
        <w:t xml:space="preserve"> Курской области и</w:t>
      </w:r>
    </w:p>
    <w:p w:rsidR="00AB733D" w:rsidRPr="00CE05A7" w:rsidRDefault="00CE05A7" w:rsidP="00CE05A7">
      <w:pPr>
        <w:pStyle w:val="ConsPlusNormal0"/>
        <w:jc w:val="right"/>
      </w:pPr>
      <w:r w:rsidRPr="00CE05A7">
        <w:lastRenderedPageBreak/>
        <w:t>юридическим лицом о реализации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масштабного инвестиционного проекта,</w:t>
      </w:r>
    </w:p>
    <w:p w:rsidR="00AB733D" w:rsidRPr="00CE05A7" w:rsidRDefault="00CE05A7" w:rsidP="00CE05A7">
      <w:pPr>
        <w:pStyle w:val="ConsPlusNormal0"/>
        <w:jc w:val="right"/>
      </w:pPr>
      <w:proofErr w:type="gramStart"/>
      <w:r w:rsidRPr="00CE05A7">
        <w:t>соответствующего</w:t>
      </w:r>
      <w:proofErr w:type="gramEnd"/>
      <w:r w:rsidRPr="00CE05A7">
        <w:t xml:space="preserve"> критериям, установленным</w:t>
      </w:r>
    </w:p>
    <w:p w:rsidR="00AB733D" w:rsidRPr="00CE05A7" w:rsidRDefault="00CE05A7" w:rsidP="00CE05A7">
      <w:pPr>
        <w:pStyle w:val="ConsPlusNormal0"/>
        <w:jc w:val="right"/>
      </w:pPr>
      <w:r w:rsidRPr="00CE05A7">
        <w:t>пунктом 10 статьи 3 Закона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22 июня 2015 года N 58-ЗКО</w:t>
      </w: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CE05A7" w:rsidP="00CE05A7">
      <w:pPr>
        <w:pStyle w:val="ConsPlusNormal0"/>
        <w:jc w:val="center"/>
      </w:pPr>
      <w:bookmarkStart w:id="32" w:name="P735"/>
      <w:bookmarkEnd w:id="32"/>
      <w:r w:rsidRPr="00CE05A7">
        <w:t xml:space="preserve">ХАРАКТЕРИСТИКИ </w:t>
      </w:r>
      <w:proofErr w:type="gramStart"/>
      <w:r w:rsidRPr="00CE05A7">
        <w:t>МАСШТАБНОГО</w:t>
      </w:r>
      <w:proofErr w:type="gramEnd"/>
    </w:p>
    <w:p w:rsidR="00AB733D" w:rsidRPr="00CE05A7" w:rsidRDefault="00CE05A7" w:rsidP="00CE05A7">
      <w:pPr>
        <w:pStyle w:val="ConsPlusNormal0"/>
        <w:jc w:val="center"/>
      </w:pPr>
      <w:r w:rsidRPr="00CE05A7">
        <w:t>ИНВЕСТИЦИОННОГО ОБЪЕКТА</w:t>
      </w:r>
    </w:p>
    <w:p w:rsidR="00AB733D" w:rsidRPr="00CE05A7" w:rsidRDefault="00AB733D" w:rsidP="00CE05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812"/>
        <w:gridCol w:w="2494"/>
      </w:tblGrid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Наименование масштабного инвестиционного проекта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Место реализации проекта (адрес, кадастровый номер и площадь земельного участка)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Вид жилых объектов (индивидуальные жилые дома, многоквартирные жилые дома, блокированные жилые дома)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Количество жилых объектов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Количество этажей, в </w:t>
            </w:r>
            <w:proofErr w:type="spellStart"/>
            <w:r w:rsidRPr="00CE05A7">
              <w:t>т.ч</w:t>
            </w:r>
            <w:proofErr w:type="spellEnd"/>
            <w:r w:rsidRPr="00CE05A7">
              <w:t>. подземных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Общая площадь объектов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Общая жилая площадь объектов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Количество парковочных мест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Количество объектов иного назначения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10.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Процент озеленения территории, %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11.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Создаваемые объекты благоустройства на территории участка в рамках реализации масштабного инвестиционного проекта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12.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Стоимость инвестиционного проекта, в том числе по видам планируемых затрат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13.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Источники финансирования масштабного инвестиционного пр</w:t>
            </w:r>
            <w:r w:rsidRPr="00CE05A7">
              <w:t>оекта, из них: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14.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Заемное финансирование (наименование и ИНН кредитора и (или) заимодавца, планируемый срок и источники погашения кредитов и (или) займов)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6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15.</w:t>
            </w:r>
          </w:p>
        </w:tc>
        <w:tc>
          <w:tcPr>
            <w:tcW w:w="5812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Собственный капитал</w:t>
            </w:r>
          </w:p>
        </w:tc>
        <w:tc>
          <w:tcPr>
            <w:tcW w:w="2494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</w:tbl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CE05A7" w:rsidP="00CE05A7">
      <w:pPr>
        <w:pStyle w:val="ConsPlusNormal0"/>
        <w:jc w:val="right"/>
        <w:outlineLvl w:val="2"/>
      </w:pPr>
      <w:r w:rsidRPr="00CE05A7">
        <w:t>Приложение N 2</w:t>
      </w: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к примерной форме соглашения </w:t>
      </w:r>
      <w:proofErr w:type="gramStart"/>
      <w:r w:rsidRPr="00CE05A7">
        <w:t>между</w:t>
      </w:r>
      <w:proofErr w:type="gramEnd"/>
    </w:p>
    <w:p w:rsidR="00AB733D" w:rsidRPr="00CE05A7" w:rsidRDefault="00CE05A7" w:rsidP="00CE05A7">
      <w:pPr>
        <w:pStyle w:val="ConsPlusNormal0"/>
        <w:jc w:val="right"/>
      </w:pPr>
      <w:r w:rsidRPr="00CE05A7">
        <w:t>Правительством Курской области и</w:t>
      </w:r>
    </w:p>
    <w:p w:rsidR="00AB733D" w:rsidRPr="00CE05A7" w:rsidRDefault="00CE05A7" w:rsidP="00CE05A7">
      <w:pPr>
        <w:pStyle w:val="ConsPlusNormal0"/>
        <w:jc w:val="right"/>
      </w:pPr>
      <w:r w:rsidRPr="00CE05A7">
        <w:t>юридическим лицом о реализации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масштабного инвестиционного проекта,</w:t>
      </w:r>
    </w:p>
    <w:p w:rsidR="00AB733D" w:rsidRPr="00CE05A7" w:rsidRDefault="00CE05A7" w:rsidP="00CE05A7">
      <w:pPr>
        <w:pStyle w:val="ConsPlusNormal0"/>
        <w:jc w:val="right"/>
      </w:pPr>
      <w:proofErr w:type="gramStart"/>
      <w:r w:rsidRPr="00CE05A7">
        <w:t>соответствующего</w:t>
      </w:r>
      <w:proofErr w:type="gramEnd"/>
      <w:r w:rsidRPr="00CE05A7">
        <w:t xml:space="preserve"> критериям, установленным</w:t>
      </w:r>
    </w:p>
    <w:p w:rsidR="00AB733D" w:rsidRPr="00CE05A7" w:rsidRDefault="00CE05A7" w:rsidP="00CE05A7">
      <w:pPr>
        <w:pStyle w:val="ConsPlusNormal0"/>
        <w:jc w:val="right"/>
      </w:pPr>
      <w:r w:rsidRPr="00CE05A7">
        <w:t>пунктом 10 статьи 3 Закона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22 июня 2015 года N 58-ЗКО</w:t>
      </w: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CE05A7" w:rsidP="00CE05A7">
      <w:pPr>
        <w:pStyle w:val="ConsPlusNormal0"/>
        <w:jc w:val="center"/>
      </w:pPr>
      <w:bookmarkStart w:id="33" w:name="P797"/>
      <w:bookmarkEnd w:id="33"/>
      <w:r w:rsidRPr="00CE05A7">
        <w:t>ХАРАКТЕРИСТИКИ ЗЕМЕЛЬНОГО УЧАСТКА</w:t>
      </w:r>
    </w:p>
    <w:p w:rsidR="00AB733D" w:rsidRPr="00CE05A7" w:rsidRDefault="00CE05A7" w:rsidP="00CE05A7">
      <w:pPr>
        <w:pStyle w:val="ConsPlusNormal0"/>
        <w:jc w:val="center"/>
      </w:pPr>
      <w:r w:rsidRPr="00CE05A7">
        <w:t>(ЗЕМЕЛЬНЫХ УЧАСТКОВ)</w:t>
      </w:r>
    </w:p>
    <w:p w:rsidR="00AB733D" w:rsidRPr="00CE05A7" w:rsidRDefault="00AB733D" w:rsidP="00CE05A7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603"/>
        <w:gridCol w:w="4932"/>
      </w:tblGrid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Кадастровый номер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Адрес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Категория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Площадь, кв. м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Вид разрешенного использования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Территориальная зона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  <w:tr w:rsidR="005D0397" w:rsidRPr="00CE05A7">
        <w:tc>
          <w:tcPr>
            <w:tcW w:w="534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7.</w:t>
            </w:r>
          </w:p>
        </w:tc>
        <w:tc>
          <w:tcPr>
            <w:tcW w:w="3603" w:type="dxa"/>
          </w:tcPr>
          <w:p w:rsidR="00AB733D" w:rsidRPr="00CE05A7" w:rsidRDefault="00CE05A7" w:rsidP="00CE05A7">
            <w:pPr>
              <w:pStyle w:val="ConsPlusNormal0"/>
            </w:pPr>
            <w:r w:rsidRPr="00CE05A7">
              <w:t>Зарегистрированные ограничения (обременения)</w:t>
            </w:r>
          </w:p>
        </w:tc>
        <w:tc>
          <w:tcPr>
            <w:tcW w:w="493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</w:tbl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CE05A7" w:rsidP="00CE05A7">
      <w:pPr>
        <w:pStyle w:val="ConsPlusNormal0"/>
        <w:jc w:val="right"/>
        <w:outlineLvl w:val="2"/>
      </w:pPr>
      <w:r w:rsidRPr="00CE05A7">
        <w:t>Приложение N 3</w:t>
      </w: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к примерной форме соглашения </w:t>
      </w:r>
      <w:proofErr w:type="gramStart"/>
      <w:r w:rsidRPr="00CE05A7">
        <w:t>между</w:t>
      </w:r>
      <w:proofErr w:type="gramEnd"/>
    </w:p>
    <w:p w:rsidR="00AB733D" w:rsidRPr="00CE05A7" w:rsidRDefault="00CE05A7" w:rsidP="00CE05A7">
      <w:pPr>
        <w:pStyle w:val="ConsPlusNormal0"/>
        <w:jc w:val="right"/>
      </w:pPr>
      <w:r w:rsidRPr="00CE05A7">
        <w:t>Правительством Курской области и</w:t>
      </w:r>
    </w:p>
    <w:p w:rsidR="00AB733D" w:rsidRPr="00CE05A7" w:rsidRDefault="00CE05A7" w:rsidP="00CE05A7">
      <w:pPr>
        <w:pStyle w:val="ConsPlusNormal0"/>
        <w:jc w:val="right"/>
      </w:pPr>
      <w:r w:rsidRPr="00CE05A7">
        <w:t>юридическим лицом о реализации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масштабного инвестиционного проекта,</w:t>
      </w:r>
    </w:p>
    <w:p w:rsidR="00AB733D" w:rsidRPr="00CE05A7" w:rsidRDefault="00CE05A7" w:rsidP="00CE05A7">
      <w:pPr>
        <w:pStyle w:val="ConsPlusNormal0"/>
        <w:jc w:val="right"/>
      </w:pPr>
      <w:proofErr w:type="gramStart"/>
      <w:r w:rsidRPr="00CE05A7">
        <w:t>соответствующего</w:t>
      </w:r>
      <w:proofErr w:type="gramEnd"/>
      <w:r w:rsidRPr="00CE05A7">
        <w:t xml:space="preserve"> критериям, установленным</w:t>
      </w:r>
    </w:p>
    <w:p w:rsidR="00AB733D" w:rsidRPr="00CE05A7" w:rsidRDefault="00CE05A7" w:rsidP="00CE05A7">
      <w:pPr>
        <w:pStyle w:val="ConsPlusNormal0"/>
        <w:jc w:val="right"/>
      </w:pPr>
      <w:r w:rsidRPr="00CE05A7">
        <w:t>пунктом 10 статьи 3 Закона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22 июня 2015 года N 58-ЗКО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CE05A7" w:rsidP="00CE05A7">
      <w:pPr>
        <w:pStyle w:val="ConsPlusNormal0"/>
        <w:jc w:val="center"/>
      </w:pPr>
      <w:bookmarkStart w:id="34" w:name="P835"/>
      <w:bookmarkEnd w:id="34"/>
      <w:r w:rsidRPr="00CE05A7">
        <w:t xml:space="preserve">ПЛАН-ГРАФИК РЕАЛИЗАЦИИ </w:t>
      </w:r>
      <w:proofErr w:type="gramStart"/>
      <w:r w:rsidRPr="00CE05A7">
        <w:t>МАСШТАБНОГО</w:t>
      </w:r>
      <w:proofErr w:type="gramEnd"/>
    </w:p>
    <w:p w:rsidR="00AB733D" w:rsidRPr="00CE05A7" w:rsidRDefault="00CE05A7" w:rsidP="00CE05A7">
      <w:pPr>
        <w:pStyle w:val="ConsPlusNormal0"/>
        <w:jc w:val="center"/>
      </w:pPr>
      <w:r w:rsidRPr="00CE05A7">
        <w:t>ИНВЕСТИЦИОННОГО ПРОЕКТА</w:t>
      </w:r>
    </w:p>
    <w:p w:rsidR="00AB733D" w:rsidRPr="00CE05A7" w:rsidRDefault="00AB733D" w:rsidP="00CE05A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313"/>
        <w:gridCol w:w="1124"/>
      </w:tblGrid>
      <w:tr w:rsidR="005D0397" w:rsidRPr="00CE05A7">
        <w:tc>
          <w:tcPr>
            <w:tcW w:w="540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lastRenderedPageBreak/>
              <w:t xml:space="preserve">N </w:t>
            </w:r>
            <w:proofErr w:type="gramStart"/>
            <w:r w:rsidRPr="00CE05A7">
              <w:t>п</w:t>
            </w:r>
            <w:proofErr w:type="gramEnd"/>
            <w:r w:rsidRPr="00CE05A7">
              <w:t>/п</w:t>
            </w:r>
          </w:p>
        </w:tc>
        <w:tc>
          <w:tcPr>
            <w:tcW w:w="731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Мероприятие</w:t>
            </w:r>
          </w:p>
        </w:tc>
        <w:tc>
          <w:tcPr>
            <w:tcW w:w="112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Срок</w:t>
            </w: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Заключение договора аренды земельного участка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Проведение кадастровых работ и постановка на государственный кадастровый учет земельных участков (если требуется)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Получение технических условий и заключение договоров на технологическое присоединение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Получение проектной документации и результатов инженерных изысканий (если требуется)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Получение положительного заключения экспертизы проектной документации и ре</w:t>
            </w:r>
            <w:r w:rsidRPr="00CE05A7">
              <w:t>зультатов инженерных изысканий (если требуется)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Получение согласования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71" w:tooltip="&quot;Градостроительный кодекс Российской Федерации&quot; от 29.12.2004 N 190-ФЗ (ред. от 23.03.2026) {КонсультантПлюс}">
              <w:r w:rsidRPr="00CE05A7">
                <w:t>статьей 40.1</w:t>
              </w:r>
            </w:hyperlink>
            <w:r w:rsidRPr="00CE05A7">
              <w:t xml:space="preserve"> Градостроитель</w:t>
            </w:r>
            <w:r w:rsidRPr="00CE05A7">
              <w:t>ного кодекса Российской Федерации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Заключение кредитного или иного договора на финансирование строительства объекта (если строительство ведется за счет привлеченных средств)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Получение документов, предусмотренных </w:t>
            </w:r>
            <w:hyperlink r:id="rId72" w:tooltip="&quot;Градостроительный кодекс Российской Федерации&quot; от 29.12.2004 N 190-ФЗ (ред. от 23.03.2026) {КонсультантПлюс}">
              <w:r w:rsidRPr="00CE05A7">
                <w:t>частью 1 статьи 51</w:t>
              </w:r>
            </w:hyperlink>
            <w:r w:rsidRPr="00CE05A7">
              <w:t xml:space="preserve"> или </w:t>
            </w:r>
            <w:hyperlink r:id="rId73" w:tooltip="&quot;Градостроительный кодекс Российской Федерации&quot; от 29.12.2004 N 190-ФЗ (ред. от 23.03.2026) {КонсультантПлюс}">
              <w:r w:rsidRPr="00CE05A7">
                <w:t>пунктом 2 части 7 статьи 51.1</w:t>
              </w:r>
            </w:hyperlink>
            <w:r w:rsidRPr="00CE05A7">
              <w:t xml:space="preserve"> Градостроительного кодекса Росси</w:t>
            </w:r>
            <w:r w:rsidRPr="00CE05A7">
              <w:t>йской Федерации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Начало строительства инвестиционного объекта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10.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11.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 xml:space="preserve">Получение документов, предусмотренных </w:t>
            </w:r>
            <w:hyperlink r:id="rId74" w:tooltip="&quot;Градостроительный кодекс Российской Федерации&quot; от 29.12.2004 N 190-ФЗ (ред. от 23.03.2026) {КонсультантПлюс}">
              <w:r w:rsidRPr="00CE05A7">
                <w:t>частью 1</w:t>
              </w:r>
            </w:hyperlink>
            <w:r w:rsidRPr="00CE05A7">
              <w:t xml:space="preserve"> или </w:t>
            </w:r>
            <w:hyperlink r:id="rId75" w:tooltip="&quot;Градостроительный кодекс Российской Федерации&quot; от 29.12.2004 N 190-ФЗ (ред. от 23.03.2026) {КонсультантПлюс}">
              <w:r w:rsidRPr="00CE05A7">
                <w:t>пунктом 5 части 19 статьи 55</w:t>
              </w:r>
            </w:hyperlink>
            <w:r w:rsidRPr="00CE05A7">
              <w:t xml:space="preserve"> Градостроительного коде</w:t>
            </w:r>
            <w:r w:rsidRPr="00CE05A7">
              <w:t>кса Российской Федерации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12.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proofErr w:type="gramStart"/>
            <w:r w:rsidRPr="00CE05A7">
              <w:t>Реализация жилых помещений в Инвестиционном объекте гражданам, жилые помещения которых утрачены в результате обстрелов со стороны воо</w:t>
            </w:r>
            <w:r w:rsidRPr="00CE05A7">
              <w:t xml:space="preserve">руженных формирований Украины, и гражданам, проживающим в населенных пунктах, которые подверглись или подвергаются таким обстрелам на территории </w:t>
            </w:r>
            <w:r w:rsidRPr="00CE05A7">
              <w:lastRenderedPageBreak/>
              <w:t>Курской области, по средней рыночной стоимости 1 кв. метра общей площади жилого помещения, определенной Министе</w:t>
            </w:r>
            <w:r w:rsidRPr="00CE05A7">
              <w:t>рством строительства и жилищно-коммунального хозяйства Российской Федерации для Курской области, исходя из которой</w:t>
            </w:r>
            <w:proofErr w:type="gramEnd"/>
            <w:r w:rsidRPr="00CE05A7">
              <w:t xml:space="preserve"> произведен расчет размера полученной ими выплаты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  <w:tr w:rsidR="005D0397" w:rsidRPr="00CE05A7">
        <w:tc>
          <w:tcPr>
            <w:tcW w:w="54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lastRenderedPageBreak/>
              <w:t>13.</w:t>
            </w:r>
          </w:p>
        </w:tc>
        <w:tc>
          <w:tcPr>
            <w:tcW w:w="7313" w:type="dxa"/>
          </w:tcPr>
          <w:p w:rsidR="00AB733D" w:rsidRPr="00CE05A7" w:rsidRDefault="00CE05A7" w:rsidP="00CE05A7">
            <w:pPr>
              <w:pStyle w:val="ConsPlusNormal0"/>
              <w:jc w:val="both"/>
            </w:pPr>
            <w:r w:rsidRPr="00CE05A7">
              <w:t>Удовлетворения права требований пострадавших участников долевого строительства</w:t>
            </w:r>
          </w:p>
        </w:tc>
        <w:tc>
          <w:tcPr>
            <w:tcW w:w="1124" w:type="dxa"/>
          </w:tcPr>
          <w:p w:rsidR="00AB733D" w:rsidRPr="00CE05A7" w:rsidRDefault="00AB733D" w:rsidP="00CE05A7">
            <w:pPr>
              <w:pStyle w:val="ConsPlusNormal0"/>
              <w:ind w:firstLine="709"/>
            </w:pPr>
          </w:p>
        </w:tc>
      </w:tr>
    </w:tbl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>1) план-график реализации масштабного инвестиционного проекта может быть дополнены иными необходимыми мероприятиями по желанию Инвестора.</w:t>
      </w: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AB733D" w:rsidP="00CE05A7">
      <w:pPr>
        <w:pStyle w:val="ConsPlusNormal0"/>
      </w:pPr>
    </w:p>
    <w:p w:rsidR="00AB733D" w:rsidRPr="00CE05A7" w:rsidRDefault="00CE05A7" w:rsidP="00CE05A7">
      <w:pPr>
        <w:pStyle w:val="ConsPlusNormal0"/>
        <w:jc w:val="right"/>
        <w:outlineLvl w:val="2"/>
      </w:pPr>
      <w:r w:rsidRPr="00CE05A7">
        <w:t>Приложение N 4</w:t>
      </w:r>
    </w:p>
    <w:p w:rsidR="00AB733D" w:rsidRPr="00CE05A7" w:rsidRDefault="00CE05A7" w:rsidP="00CE05A7">
      <w:pPr>
        <w:pStyle w:val="ConsPlusNormal0"/>
        <w:jc w:val="right"/>
      </w:pPr>
      <w:r w:rsidRPr="00CE05A7">
        <w:t xml:space="preserve">к примерной форме соглашения </w:t>
      </w:r>
      <w:proofErr w:type="gramStart"/>
      <w:r w:rsidRPr="00CE05A7">
        <w:t>между</w:t>
      </w:r>
      <w:proofErr w:type="gramEnd"/>
    </w:p>
    <w:p w:rsidR="00AB733D" w:rsidRPr="00CE05A7" w:rsidRDefault="00CE05A7" w:rsidP="00CE05A7">
      <w:pPr>
        <w:pStyle w:val="ConsPlusNormal0"/>
        <w:jc w:val="right"/>
      </w:pPr>
      <w:r w:rsidRPr="00CE05A7">
        <w:t>Правительством Курской области и</w:t>
      </w:r>
    </w:p>
    <w:p w:rsidR="00AB733D" w:rsidRPr="00CE05A7" w:rsidRDefault="00CE05A7" w:rsidP="00CE05A7">
      <w:pPr>
        <w:pStyle w:val="ConsPlusNormal0"/>
        <w:jc w:val="right"/>
      </w:pPr>
      <w:r w:rsidRPr="00CE05A7">
        <w:t>юридическим лицом о реализации</w:t>
      </w:r>
    </w:p>
    <w:p w:rsidR="00AB733D" w:rsidRPr="00CE05A7" w:rsidRDefault="00CE05A7" w:rsidP="00CE05A7">
      <w:pPr>
        <w:pStyle w:val="ConsPlusNormal0"/>
        <w:jc w:val="right"/>
      </w:pPr>
      <w:r w:rsidRPr="00CE05A7">
        <w:t>масштабного инвестиционного проекта,</w:t>
      </w:r>
    </w:p>
    <w:p w:rsidR="00AB733D" w:rsidRPr="00CE05A7" w:rsidRDefault="00CE05A7" w:rsidP="00CE05A7">
      <w:pPr>
        <w:pStyle w:val="ConsPlusNormal0"/>
        <w:jc w:val="right"/>
      </w:pPr>
      <w:proofErr w:type="gramStart"/>
      <w:r w:rsidRPr="00CE05A7">
        <w:t>соответствующего</w:t>
      </w:r>
      <w:proofErr w:type="gramEnd"/>
      <w:r w:rsidRPr="00CE05A7">
        <w:t xml:space="preserve"> критериям, установленным</w:t>
      </w:r>
    </w:p>
    <w:p w:rsidR="00AB733D" w:rsidRPr="00CE05A7" w:rsidRDefault="00CE05A7" w:rsidP="00CE05A7">
      <w:pPr>
        <w:pStyle w:val="ConsPlusNormal0"/>
        <w:jc w:val="right"/>
      </w:pPr>
      <w:r w:rsidRPr="00CE05A7">
        <w:t>пунктом 10 статьи 3 Закона Курской области</w:t>
      </w:r>
    </w:p>
    <w:p w:rsidR="00AB733D" w:rsidRPr="00CE05A7" w:rsidRDefault="00CE05A7" w:rsidP="00CE05A7">
      <w:pPr>
        <w:pStyle w:val="ConsPlusNormal0"/>
        <w:jc w:val="right"/>
      </w:pPr>
      <w:r w:rsidRPr="00CE05A7">
        <w:t>от 22 июня 2015 года N 58-ЗКО</w:t>
      </w:r>
    </w:p>
    <w:p w:rsidR="00AB733D" w:rsidRPr="00CE05A7" w:rsidRDefault="00AB733D" w:rsidP="00CE05A7">
      <w:pPr>
        <w:pStyle w:val="ConsPlusNormal0"/>
        <w:jc w:val="right"/>
      </w:pPr>
    </w:p>
    <w:p w:rsidR="00AB733D" w:rsidRPr="00CE05A7" w:rsidRDefault="00CE05A7" w:rsidP="00CE05A7">
      <w:pPr>
        <w:pStyle w:val="ConsPlusNormal0"/>
        <w:jc w:val="center"/>
      </w:pPr>
      <w:bookmarkStart w:id="35" w:name="P896"/>
      <w:bookmarkEnd w:id="35"/>
      <w:r w:rsidRPr="00CE05A7">
        <w:t>ОТЧЕТ О РЕАЛИЗАЦИИ МАСШТАБНОГО ИНВЕСТИЦИОННОГО ПРОЕКТА</w:t>
      </w:r>
    </w:p>
    <w:p w:rsidR="00AB733D" w:rsidRPr="00CE05A7" w:rsidRDefault="00CE05A7" w:rsidP="00CE05A7">
      <w:pPr>
        <w:pStyle w:val="ConsPlusNormal0"/>
        <w:jc w:val="center"/>
      </w:pPr>
      <w:r w:rsidRPr="00CE05A7">
        <w:t xml:space="preserve">по состоянию </w:t>
      </w:r>
      <w:proofErr w:type="gramStart"/>
      <w:r w:rsidRPr="00CE05A7">
        <w:t>на</w:t>
      </w:r>
      <w:proofErr w:type="gramEnd"/>
      <w:r w:rsidRPr="00CE05A7">
        <w:t xml:space="preserve"> "___" _______ _____ года</w:t>
      </w:r>
    </w:p>
    <w:p w:rsidR="00AB733D" w:rsidRPr="00CE05A7" w:rsidRDefault="00AB733D" w:rsidP="00CE05A7">
      <w:pPr>
        <w:pStyle w:val="ConsPlusNormal0"/>
        <w:jc w:val="center"/>
      </w:pPr>
    </w:p>
    <w:p w:rsidR="00AB733D" w:rsidRPr="00CE05A7" w:rsidRDefault="00AB733D" w:rsidP="00CE05A7">
      <w:pPr>
        <w:pStyle w:val="ConsPlusNormal0"/>
        <w:sectPr w:rsidR="00AB733D" w:rsidRPr="00CE05A7" w:rsidSect="00CE05A7">
          <w:headerReference w:type="default" r:id="rId76"/>
          <w:footerReference w:type="default" r:id="rId77"/>
          <w:headerReference w:type="first" r:id="rId78"/>
          <w:footerReference w:type="first" r:id="rId79"/>
          <w:pgSz w:w="11906" w:h="16838"/>
          <w:pgMar w:top="533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0"/>
        <w:gridCol w:w="1869"/>
        <w:gridCol w:w="1870"/>
        <w:gridCol w:w="1714"/>
        <w:gridCol w:w="1403"/>
        <w:gridCol w:w="2026"/>
        <w:gridCol w:w="1401"/>
        <w:gridCol w:w="1715"/>
        <w:gridCol w:w="1870"/>
      </w:tblGrid>
      <w:tr w:rsidR="005D0397" w:rsidRPr="00CE05A7">
        <w:tc>
          <w:tcPr>
            <w:tcW w:w="14709" w:type="dxa"/>
            <w:gridSpan w:val="9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  <w:outlineLvl w:val="3"/>
            </w:pPr>
            <w:r w:rsidRPr="00CE05A7">
              <w:lastRenderedPageBreak/>
              <w:t xml:space="preserve">О реализации жилых помещений гражданам, указанным в </w:t>
            </w:r>
            <w:proofErr w:type="spellStart"/>
            <w:r w:rsidRPr="00CE05A7">
              <w:t>пп</w:t>
            </w:r>
            <w:proofErr w:type="spellEnd"/>
            <w:r w:rsidRPr="00CE05A7">
              <w:t>. 2.1.2 п. 2.1 Соглашения</w:t>
            </w:r>
          </w:p>
        </w:tc>
      </w:tr>
      <w:tr w:rsidR="005D0397" w:rsidRPr="00CE05A7">
        <w:tc>
          <w:tcPr>
            <w:tcW w:w="2093" w:type="dxa"/>
            <w:vMerge w:val="restart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Общая площадь инвестиционного объекта (кв. м)</w:t>
            </w:r>
          </w:p>
        </w:tc>
        <w:tc>
          <w:tcPr>
            <w:tcW w:w="3402" w:type="dxa"/>
            <w:gridSpan w:val="2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Установленные соглашением параметры реализации жилья гражданам, указанным в </w:t>
            </w:r>
      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      <w:r w:rsidRPr="00CE05A7">
                <w:t>п. 2.1.2</w:t>
              </w:r>
            </w:hyperlink>
            <w:r w:rsidRPr="00CE05A7">
              <w:t xml:space="preserve"> Соглашения</w:t>
            </w:r>
          </w:p>
        </w:tc>
        <w:tc>
          <w:tcPr>
            <w:tcW w:w="2835" w:type="dxa"/>
            <w:gridSpan w:val="2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Общий объем реализованной площади</w:t>
            </w:r>
          </w:p>
        </w:tc>
        <w:tc>
          <w:tcPr>
            <w:tcW w:w="3118" w:type="dxa"/>
            <w:gridSpan w:val="2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Площадь, реализованная гражданам, указанным в </w:t>
            </w:r>
      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      <w:proofErr w:type="spellStart"/>
              <w:r w:rsidRPr="00CE05A7">
                <w:t>пп</w:t>
              </w:r>
              <w:proofErr w:type="spellEnd"/>
              <w:r w:rsidRPr="00CE05A7">
                <w:t>. 2.1.2 п. 2.1</w:t>
              </w:r>
            </w:hyperlink>
            <w:r w:rsidRPr="00CE05A7">
              <w:t xml:space="preserve"> Соглашения</w:t>
            </w:r>
          </w:p>
        </w:tc>
        <w:tc>
          <w:tcPr>
            <w:tcW w:w="3261" w:type="dxa"/>
            <w:gridSpan w:val="2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Нереализованная площадь</w:t>
            </w:r>
          </w:p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(кв. м)</w:t>
            </w:r>
          </w:p>
        </w:tc>
      </w:tr>
      <w:tr w:rsidR="005D0397" w:rsidRPr="00CE05A7">
        <w:tc>
          <w:tcPr>
            <w:tcW w:w="0" w:type="auto"/>
            <w:vMerge/>
          </w:tcPr>
          <w:p w:rsidR="00AB733D" w:rsidRPr="00CE05A7" w:rsidRDefault="00AB733D" w:rsidP="00CE05A7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кв. м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%</w:t>
            </w:r>
          </w:p>
        </w:tc>
        <w:tc>
          <w:tcPr>
            <w:tcW w:w="155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кв. м</w:t>
            </w:r>
          </w:p>
        </w:tc>
        <w:tc>
          <w:tcPr>
            <w:tcW w:w="1276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%</w:t>
            </w:r>
          </w:p>
        </w:tc>
        <w:tc>
          <w:tcPr>
            <w:tcW w:w="184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кв. м</w:t>
            </w:r>
          </w:p>
        </w:tc>
        <w:tc>
          <w:tcPr>
            <w:tcW w:w="1275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%</w:t>
            </w:r>
          </w:p>
        </w:tc>
        <w:tc>
          <w:tcPr>
            <w:tcW w:w="1560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кв. м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%</w:t>
            </w:r>
          </w:p>
        </w:tc>
      </w:tr>
      <w:tr w:rsidR="005D0397" w:rsidRPr="00CE05A7">
        <w:tc>
          <w:tcPr>
            <w:tcW w:w="2093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</w:t>
            </w:r>
          </w:p>
        </w:tc>
        <w:tc>
          <w:tcPr>
            <w:tcW w:w="1701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</w:t>
            </w:r>
          </w:p>
        </w:tc>
        <w:tc>
          <w:tcPr>
            <w:tcW w:w="1701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</w:t>
            </w:r>
          </w:p>
        </w:tc>
        <w:tc>
          <w:tcPr>
            <w:tcW w:w="1559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</w:t>
            </w:r>
          </w:p>
        </w:tc>
        <w:tc>
          <w:tcPr>
            <w:tcW w:w="1276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</w:t>
            </w:r>
          </w:p>
        </w:tc>
        <w:tc>
          <w:tcPr>
            <w:tcW w:w="1843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</w:t>
            </w:r>
          </w:p>
        </w:tc>
        <w:tc>
          <w:tcPr>
            <w:tcW w:w="1275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</w:t>
            </w:r>
          </w:p>
        </w:tc>
        <w:tc>
          <w:tcPr>
            <w:tcW w:w="1560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</w:t>
            </w:r>
          </w:p>
        </w:tc>
        <w:tc>
          <w:tcPr>
            <w:tcW w:w="1701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</w:t>
            </w:r>
          </w:p>
        </w:tc>
      </w:tr>
      <w:tr w:rsidR="005D0397" w:rsidRPr="00CE05A7">
        <w:tc>
          <w:tcPr>
            <w:tcW w:w="2093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559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276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843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275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560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</w:tbl>
    <w:p w:rsidR="00AB733D" w:rsidRPr="00CE05A7" w:rsidRDefault="00AB733D" w:rsidP="00CE05A7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1921"/>
        <w:gridCol w:w="1480"/>
        <w:gridCol w:w="1626"/>
        <w:gridCol w:w="1626"/>
        <w:gridCol w:w="2069"/>
        <w:gridCol w:w="1811"/>
        <w:gridCol w:w="1345"/>
        <w:gridCol w:w="1811"/>
        <w:gridCol w:w="1922"/>
      </w:tblGrid>
      <w:tr w:rsidR="005D0397" w:rsidRPr="00CE05A7">
        <w:tc>
          <w:tcPr>
            <w:tcW w:w="5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N </w:t>
            </w:r>
            <w:proofErr w:type="gramStart"/>
            <w:r w:rsidRPr="00CE05A7">
              <w:t>п</w:t>
            </w:r>
            <w:proofErr w:type="gramEnd"/>
            <w:r w:rsidRPr="00CE05A7">
              <w:t>/п</w:t>
            </w:r>
          </w:p>
        </w:tc>
        <w:tc>
          <w:tcPr>
            <w:tcW w:w="1842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proofErr w:type="gramStart"/>
            <w:r w:rsidRPr="00CE05A7">
              <w:t xml:space="preserve">Фамилия, имя, отчество (последнее - при наличии) гражданина, указанного в </w:t>
            </w:r>
      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      <w:proofErr w:type="spellStart"/>
              <w:r w:rsidRPr="00CE05A7">
                <w:t>пп</w:t>
              </w:r>
              <w:proofErr w:type="spellEnd"/>
              <w:r w:rsidRPr="00CE05A7">
                <w:t>. 2.1.2 п. 2.1</w:t>
              </w:r>
            </w:hyperlink>
            <w:r w:rsidRPr="00CE05A7">
              <w:t xml:space="preserve"> Соглашения</w:t>
            </w:r>
            <w:proofErr w:type="gramEnd"/>
          </w:p>
        </w:tc>
        <w:tc>
          <w:tcPr>
            <w:tcW w:w="141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Утраченная площадь</w:t>
            </w:r>
          </w:p>
        </w:tc>
        <w:tc>
          <w:tcPr>
            <w:tcW w:w="155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Номинал сертификата</w:t>
            </w:r>
          </w:p>
        </w:tc>
        <w:tc>
          <w:tcPr>
            <w:tcW w:w="155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Цена 1 кв. м по сертификату</w:t>
            </w:r>
          </w:p>
        </w:tc>
        <w:tc>
          <w:tcPr>
            <w:tcW w:w="198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Реквизиты договора, на основании которого жилое помещение реализовано гражданину, указанному в </w:t>
            </w:r>
      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      <w:proofErr w:type="spellStart"/>
              <w:r w:rsidRPr="00CE05A7">
                <w:t>пп</w:t>
              </w:r>
              <w:proofErr w:type="spellEnd"/>
              <w:r w:rsidRPr="00CE05A7">
                <w:t>. 2.1.2 п. 2.1</w:t>
              </w:r>
            </w:hyperlink>
            <w:r w:rsidRPr="00CE05A7">
              <w:t xml:space="preserve"> Соглашения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Площадь жилого помещения, реализованного гражданину, указанному в </w:t>
            </w:r>
      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      <w:proofErr w:type="spellStart"/>
              <w:r w:rsidRPr="00CE05A7">
                <w:t>пп</w:t>
              </w:r>
              <w:proofErr w:type="spellEnd"/>
              <w:r w:rsidRPr="00CE05A7">
                <w:t>. 2.1.2 п. 2.1</w:t>
              </w:r>
            </w:hyperlink>
            <w:r w:rsidRPr="00CE05A7">
              <w:t xml:space="preserve"> Соглашения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Цена жилого помещения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Цена 1 кв. м реализованного жилого помещ</w:t>
            </w:r>
            <w:r w:rsidRPr="00CE05A7">
              <w:t>ения</w:t>
            </w:r>
          </w:p>
        </w:tc>
        <w:tc>
          <w:tcPr>
            <w:tcW w:w="184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Примечание</w:t>
            </w:r>
          </w:p>
        </w:tc>
      </w:tr>
      <w:tr w:rsidR="005D0397" w:rsidRPr="00CE05A7">
        <w:tc>
          <w:tcPr>
            <w:tcW w:w="5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</w:t>
            </w:r>
          </w:p>
        </w:tc>
        <w:tc>
          <w:tcPr>
            <w:tcW w:w="1842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</w:t>
            </w:r>
          </w:p>
        </w:tc>
        <w:tc>
          <w:tcPr>
            <w:tcW w:w="141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</w:t>
            </w:r>
          </w:p>
        </w:tc>
        <w:tc>
          <w:tcPr>
            <w:tcW w:w="155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</w:t>
            </w:r>
          </w:p>
        </w:tc>
        <w:tc>
          <w:tcPr>
            <w:tcW w:w="1559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</w:t>
            </w:r>
          </w:p>
        </w:tc>
        <w:tc>
          <w:tcPr>
            <w:tcW w:w="198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</w:t>
            </w:r>
          </w:p>
        </w:tc>
        <w:tc>
          <w:tcPr>
            <w:tcW w:w="184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10</w:t>
            </w:r>
          </w:p>
        </w:tc>
      </w:tr>
      <w:tr w:rsidR="005D0397" w:rsidRPr="00CE05A7">
        <w:tc>
          <w:tcPr>
            <w:tcW w:w="53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842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419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559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559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701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843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</w:tbl>
    <w:p w:rsidR="00AB733D" w:rsidRPr="00CE05A7" w:rsidRDefault="00AB733D" w:rsidP="00CE05A7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6"/>
        <w:gridCol w:w="2804"/>
        <w:gridCol w:w="9038"/>
      </w:tblGrid>
      <w:tr w:rsidR="005D0397" w:rsidRPr="00CE05A7">
        <w:tc>
          <w:tcPr>
            <w:tcW w:w="14709" w:type="dxa"/>
            <w:gridSpan w:val="3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  <w:outlineLvl w:val="3"/>
            </w:pPr>
            <w:r w:rsidRPr="00CE05A7">
              <w:t xml:space="preserve">Об удовлетворении прав пострадавших участников долевого строительства, указанных в </w:t>
            </w:r>
            <w:proofErr w:type="spellStart"/>
            <w:r w:rsidRPr="00CE05A7">
              <w:t>пп</w:t>
            </w:r>
            <w:proofErr w:type="spellEnd"/>
            <w:r w:rsidRPr="00CE05A7">
              <w:t>. 2.1.3 п. 2.1 Соглашения</w:t>
            </w:r>
          </w:p>
        </w:tc>
      </w:tr>
      <w:tr w:rsidR="005D0397" w:rsidRPr="00CE05A7">
        <w:tc>
          <w:tcPr>
            <w:tcW w:w="3936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Общий объем, подлежащий удовлетворению</w:t>
            </w:r>
          </w:p>
        </w:tc>
        <w:tc>
          <w:tcPr>
            <w:tcW w:w="255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Срок удовлетворения</w:t>
            </w:r>
          </w:p>
        </w:tc>
        <w:tc>
          <w:tcPr>
            <w:tcW w:w="8222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Удовлетворено на отчетную дату</w:t>
            </w:r>
          </w:p>
        </w:tc>
      </w:tr>
      <w:tr w:rsidR="005D0397" w:rsidRPr="00CE05A7">
        <w:tc>
          <w:tcPr>
            <w:tcW w:w="3936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lastRenderedPageBreak/>
              <w:t>1</w:t>
            </w:r>
          </w:p>
        </w:tc>
        <w:tc>
          <w:tcPr>
            <w:tcW w:w="2551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</w:t>
            </w:r>
          </w:p>
        </w:tc>
        <w:tc>
          <w:tcPr>
            <w:tcW w:w="8222" w:type="dxa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</w:t>
            </w:r>
          </w:p>
        </w:tc>
      </w:tr>
      <w:tr w:rsidR="005D0397" w:rsidRPr="00CE05A7">
        <w:tc>
          <w:tcPr>
            <w:tcW w:w="3936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2551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8222" w:type="dxa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</w:tbl>
    <w:p w:rsidR="00AB733D" w:rsidRPr="00CE05A7" w:rsidRDefault="00AB733D" w:rsidP="00CE05A7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1339"/>
        <w:gridCol w:w="1976"/>
        <w:gridCol w:w="1511"/>
        <w:gridCol w:w="1511"/>
        <w:gridCol w:w="1685"/>
        <w:gridCol w:w="1611"/>
        <w:gridCol w:w="980"/>
        <w:gridCol w:w="1891"/>
        <w:gridCol w:w="1891"/>
        <w:gridCol w:w="1338"/>
      </w:tblGrid>
      <w:tr w:rsidR="005D0397" w:rsidRPr="00CE05A7">
        <w:tc>
          <w:tcPr>
            <w:tcW w:w="5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N </w:t>
            </w:r>
            <w:proofErr w:type="gramStart"/>
            <w:r w:rsidRPr="00CE05A7">
              <w:t>п</w:t>
            </w:r>
            <w:proofErr w:type="gramEnd"/>
            <w:r w:rsidRPr="00CE05A7">
              <w:t>/п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Фамилия, имя, отчество (последнее при наличии) гражданина, указанного в </w:t>
            </w:r>
      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      <w:proofErr w:type="spellStart"/>
              <w:r w:rsidRPr="00CE05A7">
                <w:t>пп</w:t>
              </w:r>
              <w:proofErr w:type="spellEnd"/>
              <w:r w:rsidRPr="00CE05A7">
                <w:t>. 2.1.3 п. 2.1</w:t>
              </w:r>
            </w:hyperlink>
            <w:r w:rsidRPr="00CE05A7">
              <w:t xml:space="preserve"> Соглашения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Дата, N договора долевого участия в строительстве, заключенного с недобросовестным застройщиком</w:t>
            </w:r>
          </w:p>
        </w:tc>
        <w:tc>
          <w:tcPr>
            <w:tcW w:w="184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Площадь, оплаченная гражданином, указанным </w:t>
            </w:r>
      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      <w:proofErr w:type="spellStart"/>
              <w:r w:rsidRPr="00CE05A7">
                <w:t>пп</w:t>
              </w:r>
              <w:proofErr w:type="spellEnd"/>
              <w:r w:rsidRPr="00CE05A7">
                <w:t>. 2.1.3 п. 2.</w:t>
              </w:r>
              <w:r w:rsidRPr="00CE05A7">
                <w:t>1</w:t>
              </w:r>
            </w:hyperlink>
            <w:r w:rsidRPr="00CE05A7">
              <w:t xml:space="preserve"> Соглашения по договору долевого участия в строительстве</w:t>
            </w:r>
          </w:p>
        </w:tc>
        <w:tc>
          <w:tcPr>
            <w:tcW w:w="1418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Цена, оплаченная гражданином, указанным в </w:t>
            </w:r>
      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      <w:proofErr w:type="spellStart"/>
              <w:r w:rsidRPr="00CE05A7">
                <w:t>пп</w:t>
              </w:r>
              <w:proofErr w:type="spellEnd"/>
              <w:r w:rsidRPr="00CE05A7">
                <w:t>. 2.1.3 п. 2.1</w:t>
              </w:r>
            </w:hyperlink>
            <w:r w:rsidRPr="00CE05A7">
              <w:t xml:space="preserve"> Соглашения по договору долевого участия в строительстве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Способ удовлетворения</w:t>
            </w:r>
          </w:p>
        </w:tc>
        <w:tc>
          <w:tcPr>
            <w:tcW w:w="198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Реквизиты договора, на </w:t>
            </w:r>
            <w:r w:rsidRPr="00CE05A7">
              <w:t xml:space="preserve">основании которого права требования гражданина, указанного в </w:t>
            </w:r>
      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      <w:proofErr w:type="spellStart"/>
              <w:r w:rsidRPr="00CE05A7">
                <w:t>пп</w:t>
              </w:r>
              <w:proofErr w:type="spellEnd"/>
              <w:r w:rsidRPr="00CE05A7">
                <w:t>. 2.1.3 п. 2.1</w:t>
              </w:r>
            </w:hyperlink>
            <w:r w:rsidRPr="00CE05A7">
              <w:t xml:space="preserve"> Соглашения удовлетворены и дата регистрации договора или права</w:t>
            </w:r>
          </w:p>
        </w:tc>
        <w:tc>
          <w:tcPr>
            <w:tcW w:w="113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Сумма выплаты (руб.)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Площадь жилого помещения, предоставленного гражданину, у</w:t>
            </w:r>
            <w:r w:rsidRPr="00CE05A7">
              <w:t xml:space="preserve">казанному в </w:t>
            </w:r>
      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      <w:proofErr w:type="spellStart"/>
              <w:r w:rsidRPr="00CE05A7">
                <w:t>пп</w:t>
              </w:r>
              <w:proofErr w:type="spellEnd"/>
              <w:r w:rsidRPr="00CE05A7">
                <w:t>. 2.1.3 п. 2.1</w:t>
              </w:r>
            </w:hyperlink>
            <w:r w:rsidRPr="00CE05A7">
              <w:t xml:space="preserve"> Соглашения</w:t>
            </w:r>
          </w:p>
        </w:tc>
        <w:tc>
          <w:tcPr>
            <w:tcW w:w="1276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 xml:space="preserve">Адрес жилого помещения, предоставленного гражданину, указанного в </w:t>
            </w:r>
      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      <w:proofErr w:type="spellStart"/>
              <w:r w:rsidRPr="00CE05A7">
                <w:t>пп</w:t>
              </w:r>
              <w:proofErr w:type="spellEnd"/>
              <w:r w:rsidRPr="00CE05A7">
                <w:t>. 2.1.3 п. 2.1</w:t>
              </w:r>
            </w:hyperlink>
            <w:r w:rsidRPr="00CE05A7">
              <w:t xml:space="preserve"> Соглашения</w:t>
            </w:r>
          </w:p>
        </w:tc>
        <w:tc>
          <w:tcPr>
            <w:tcW w:w="85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Примечание</w:t>
            </w:r>
          </w:p>
        </w:tc>
      </w:tr>
      <w:tr w:rsidR="005D0397" w:rsidRPr="00CE05A7">
        <w:tc>
          <w:tcPr>
            <w:tcW w:w="5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2</w:t>
            </w:r>
          </w:p>
        </w:tc>
        <w:tc>
          <w:tcPr>
            <w:tcW w:w="170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3</w:t>
            </w:r>
          </w:p>
        </w:tc>
        <w:tc>
          <w:tcPr>
            <w:tcW w:w="184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4</w:t>
            </w:r>
          </w:p>
        </w:tc>
        <w:tc>
          <w:tcPr>
            <w:tcW w:w="1418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5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6</w:t>
            </w:r>
          </w:p>
        </w:tc>
        <w:tc>
          <w:tcPr>
            <w:tcW w:w="198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7</w:t>
            </w:r>
          </w:p>
        </w:tc>
        <w:tc>
          <w:tcPr>
            <w:tcW w:w="1133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8</w:t>
            </w:r>
          </w:p>
        </w:tc>
        <w:tc>
          <w:tcPr>
            <w:tcW w:w="1134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9</w:t>
            </w:r>
          </w:p>
        </w:tc>
        <w:tc>
          <w:tcPr>
            <w:tcW w:w="1276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10</w:t>
            </w:r>
          </w:p>
        </w:tc>
        <w:tc>
          <w:tcPr>
            <w:tcW w:w="851" w:type="dxa"/>
            <w:vAlign w:val="center"/>
          </w:tcPr>
          <w:p w:rsidR="00AB733D" w:rsidRPr="00CE05A7" w:rsidRDefault="00CE05A7" w:rsidP="00CE05A7">
            <w:pPr>
              <w:pStyle w:val="ConsPlusNormal0"/>
              <w:jc w:val="center"/>
            </w:pPr>
            <w:r w:rsidRPr="00CE05A7">
              <w:t>11</w:t>
            </w:r>
          </w:p>
        </w:tc>
      </w:tr>
      <w:tr w:rsidR="005D0397" w:rsidRPr="00CE05A7">
        <w:tc>
          <w:tcPr>
            <w:tcW w:w="53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701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701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843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418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133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1276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  <w:tc>
          <w:tcPr>
            <w:tcW w:w="851" w:type="dxa"/>
            <w:vAlign w:val="center"/>
          </w:tcPr>
          <w:p w:rsidR="00AB733D" w:rsidRPr="00CE05A7" w:rsidRDefault="00AB733D" w:rsidP="00CE05A7">
            <w:pPr>
              <w:pStyle w:val="ConsPlusNormal0"/>
              <w:jc w:val="center"/>
            </w:pPr>
          </w:p>
        </w:tc>
      </w:tr>
    </w:tbl>
    <w:p w:rsidR="00AB733D" w:rsidRPr="00CE05A7" w:rsidRDefault="00AB733D" w:rsidP="00CE05A7">
      <w:pPr>
        <w:pStyle w:val="ConsPlusNormal0"/>
        <w:sectPr w:rsidR="00AB733D" w:rsidRPr="00CE05A7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B733D" w:rsidRPr="00CE05A7" w:rsidRDefault="00AB733D" w:rsidP="00CE05A7">
      <w:pPr>
        <w:pStyle w:val="ConsPlusNormal0"/>
        <w:ind w:firstLine="540"/>
        <w:jc w:val="both"/>
      </w:pPr>
    </w:p>
    <w:p w:rsidR="00AB733D" w:rsidRPr="00CE05A7" w:rsidRDefault="00CE05A7" w:rsidP="00CE05A7">
      <w:pPr>
        <w:pStyle w:val="ConsPlusNormal0"/>
        <w:ind w:firstLine="540"/>
        <w:jc w:val="both"/>
      </w:pPr>
      <w:r w:rsidRPr="00CE05A7">
        <w:t xml:space="preserve">К отчету прилагаются: копии договоров, заключенными с гражданами, указанными в </w:t>
      </w:r>
      <w:hyperlink w:anchor="P584" w:tooltip="2.1.2. Реализовать жилые помещения в Инвестиционном объекте, создаваемом в рамках реализации масштабного инвестиционного проекта в объеме ________________% от общей площади жилых помещений гражданам, жилые помещения которых утрачены в результате обстрелов со с">
        <w:r w:rsidRPr="00CE05A7">
          <w:t>подпунктах 2.1.2</w:t>
        </w:r>
      </w:hyperlink>
      <w:r w:rsidRPr="00CE05A7">
        <w:t xml:space="preserve"> и </w:t>
      </w:r>
      <w:hyperlink w:anchor="P586" w:tooltip="2.1.3. Удовлетворить права пострадавших участников долевого строительства в объеме ________________ кв. м в срок до _________ способами, определенными Законом Курской области от 26 марта 2025 года N 9-ЗКО &quot;О мерах по защите прав участников долевого строительст">
        <w:r w:rsidRPr="00CE05A7">
          <w:t>2.1.3 пункта 2.1</w:t>
        </w:r>
      </w:hyperlink>
      <w:r w:rsidRPr="00CE05A7">
        <w:t xml:space="preserve"> Соглашения.</w:t>
      </w: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AB733D" w:rsidP="00CE05A7">
      <w:pPr>
        <w:pStyle w:val="ConsPlusNormal0"/>
        <w:jc w:val="both"/>
      </w:pPr>
    </w:p>
    <w:p w:rsidR="00AB733D" w:rsidRPr="00CE05A7" w:rsidRDefault="00AB733D" w:rsidP="00CE05A7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AB733D" w:rsidRPr="00CE05A7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05A7">
      <w:r>
        <w:separator/>
      </w:r>
    </w:p>
  </w:endnote>
  <w:endnote w:type="continuationSeparator" w:id="0">
    <w:p w:rsidR="00000000" w:rsidRDefault="00CE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B73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B733D" w:rsidRDefault="00AB733D">
          <w:pPr>
            <w:pStyle w:val="ConsPlusNormal0"/>
          </w:pPr>
        </w:p>
      </w:tc>
      <w:tc>
        <w:tcPr>
          <w:tcW w:w="1700" w:type="pct"/>
          <w:vAlign w:val="center"/>
        </w:tcPr>
        <w:p w:rsidR="00AB733D" w:rsidRDefault="00AB733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B733D" w:rsidRDefault="00AB733D">
          <w:pPr>
            <w:pStyle w:val="ConsPlusNormal0"/>
            <w:jc w:val="right"/>
          </w:pPr>
        </w:p>
      </w:tc>
    </w:tr>
  </w:tbl>
  <w:p w:rsidR="00AB733D" w:rsidRDefault="00CE05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B73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B733D" w:rsidRDefault="00AB733D">
          <w:pPr>
            <w:pStyle w:val="ConsPlusNormal0"/>
          </w:pPr>
        </w:p>
      </w:tc>
      <w:tc>
        <w:tcPr>
          <w:tcW w:w="1700" w:type="pct"/>
          <w:vAlign w:val="center"/>
        </w:tcPr>
        <w:p w:rsidR="00AB733D" w:rsidRDefault="00AB733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B733D" w:rsidRDefault="00AB733D">
          <w:pPr>
            <w:pStyle w:val="ConsPlusNormal0"/>
            <w:jc w:val="right"/>
          </w:pPr>
        </w:p>
      </w:tc>
    </w:tr>
  </w:tbl>
  <w:p w:rsidR="00AB733D" w:rsidRDefault="00CE05A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B733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B733D" w:rsidRDefault="00CE05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733D" w:rsidRDefault="00CE05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733D" w:rsidRDefault="00CE05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AB733D" w:rsidRDefault="00CE05A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B733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B733D" w:rsidRDefault="00CE05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733D" w:rsidRDefault="00CE05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733D" w:rsidRDefault="00CE05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AB733D" w:rsidRDefault="00CE05A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B73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B733D" w:rsidRDefault="00CE05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733D" w:rsidRDefault="00CE05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733D" w:rsidRDefault="00CE05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B733D" w:rsidRDefault="00CE05A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B73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B733D" w:rsidRDefault="00CE05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733D" w:rsidRDefault="00CE05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733D" w:rsidRDefault="00CE05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AB733D" w:rsidRDefault="00CE05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05A7">
      <w:r>
        <w:separator/>
      </w:r>
    </w:p>
  </w:footnote>
  <w:footnote w:type="continuationSeparator" w:id="0">
    <w:p w:rsidR="00000000" w:rsidRDefault="00CE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B73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B733D" w:rsidRDefault="00AB733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B733D" w:rsidRDefault="00AB733D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733D" w:rsidRDefault="00AB733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B73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B733D" w:rsidRPr="00CE05A7" w:rsidRDefault="00AB733D" w:rsidP="00CE05A7"/>
      </w:tc>
      <w:tc>
        <w:tcPr>
          <w:tcW w:w="2300" w:type="pct"/>
          <w:vAlign w:val="center"/>
        </w:tcPr>
        <w:p w:rsidR="00AB733D" w:rsidRDefault="00AB733D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733D" w:rsidRDefault="00AB733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AB733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B733D" w:rsidRDefault="00CE05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06.05.2025 N 119-пг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подтвержде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B733D" w:rsidRDefault="00CE05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733D" w:rsidRDefault="00AB733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AB733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B733D" w:rsidRDefault="00CE05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06.05.2025 N 119-пг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подтвержде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B733D" w:rsidRDefault="00CE05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733D" w:rsidRDefault="00AB733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B73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B733D" w:rsidRDefault="00CE05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Курской области от </w:t>
          </w:r>
          <w:r>
            <w:rPr>
              <w:rFonts w:ascii="Tahoma" w:hAnsi="Tahoma" w:cs="Tahoma"/>
              <w:sz w:val="16"/>
              <w:szCs w:val="16"/>
            </w:rPr>
            <w:t>06.05.2025 N 119-пг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подтвержде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B733D" w:rsidRDefault="00CE05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733D" w:rsidRDefault="00AB733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B73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B733D" w:rsidRDefault="00CE05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Курской области от 06.05.2025 N 119-пг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подтвержде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B733D" w:rsidRDefault="00CE05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02.06.2026</w:t>
          </w:r>
        </w:p>
      </w:tc>
    </w:tr>
  </w:tbl>
  <w:p w:rsidR="00AB733D" w:rsidRDefault="00AB73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733D" w:rsidRDefault="00AB73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3D"/>
    <w:rsid w:val="005D0397"/>
    <w:rsid w:val="00AB733D"/>
    <w:rsid w:val="00C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0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3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397"/>
  </w:style>
  <w:style w:type="paragraph" w:styleId="a7">
    <w:name w:val="footer"/>
    <w:basedOn w:val="a"/>
    <w:link w:val="a8"/>
    <w:uiPriority w:val="99"/>
    <w:unhideWhenUsed/>
    <w:rsid w:val="005D0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0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3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397"/>
  </w:style>
  <w:style w:type="paragraph" w:styleId="a7">
    <w:name w:val="footer"/>
    <w:basedOn w:val="a"/>
    <w:link w:val="a8"/>
    <w:uiPriority w:val="99"/>
    <w:unhideWhenUsed/>
    <w:rsid w:val="005D0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3477&amp;date=02.06.2026&amp;dst=710&amp;field=134" TargetMode="External"/><Relationship Id="rId21" Type="http://schemas.openxmlformats.org/officeDocument/2006/relationships/hyperlink" Target="https://login.consultant.ru/link/?req=doc&amp;base=LAW&amp;n=533477&amp;date=02.06.2026" TargetMode="External"/><Relationship Id="rId42" Type="http://schemas.openxmlformats.org/officeDocument/2006/relationships/hyperlink" Target="https://login.consultant.ru/link/?req=doc&amp;base=LAW&amp;n=483052&amp;date=02.06.2026" TargetMode="External"/><Relationship Id="rId47" Type="http://schemas.openxmlformats.org/officeDocument/2006/relationships/hyperlink" Target="https://login.consultant.ru/link/?req=doc&amp;base=LAW&amp;n=531404&amp;date=02.06.2026" TargetMode="External"/><Relationship Id="rId63" Type="http://schemas.openxmlformats.org/officeDocument/2006/relationships/hyperlink" Target="https://login.consultant.ru/link/?req=doc&amp;base=RLAW417&amp;n=132481&amp;date=02.06.2026&amp;dst=100010&amp;field=134" TargetMode="External"/><Relationship Id="rId68" Type="http://schemas.openxmlformats.org/officeDocument/2006/relationships/hyperlink" Target="https://login.consultant.ru/link/?req=doc&amp;base=RLAW417&amp;n=138725&amp;date=02.06.2026" TargetMode="External"/><Relationship Id="rId84" Type="http://schemas.openxmlformats.org/officeDocument/2006/relationships/header" Target="header5.xm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417&amp;n=130386&amp;date=02.06.2026&amp;dst=5&amp;field=134" TargetMode="External"/><Relationship Id="rId11" Type="http://schemas.openxmlformats.org/officeDocument/2006/relationships/hyperlink" Target="https://login.consultant.ru/link/?req=doc&amp;base=RLAW417&amp;n=130386&amp;date=02.06.2026" TargetMode="External"/><Relationship Id="rId32" Type="http://schemas.openxmlformats.org/officeDocument/2006/relationships/hyperlink" Target="https://login.consultant.ru/link/?req=doc&amp;base=LAW&amp;n=531404&amp;date=02.06.2026" TargetMode="External"/><Relationship Id="rId37" Type="http://schemas.openxmlformats.org/officeDocument/2006/relationships/hyperlink" Target="https://login.consultant.ru/link/?req=doc&amp;base=RLAW417&amp;n=130386&amp;date=02.06.2026" TargetMode="External"/><Relationship Id="rId53" Type="http://schemas.openxmlformats.org/officeDocument/2006/relationships/hyperlink" Target="https://login.consultant.ru/link/?req=doc&amp;base=RLAW417&amp;n=130201&amp;date=02.06.2026" TargetMode="External"/><Relationship Id="rId58" Type="http://schemas.openxmlformats.org/officeDocument/2006/relationships/hyperlink" Target="https://login.consultant.ru/link/?req=doc&amp;base=LAW&amp;n=529678&amp;date=02.06.2026&amp;dst=4072&amp;field=134" TargetMode="External"/><Relationship Id="rId74" Type="http://schemas.openxmlformats.org/officeDocument/2006/relationships/hyperlink" Target="https://login.consultant.ru/link/?req=doc&amp;base=LAW&amp;n=529678&amp;date=02.06.2026&amp;dst=2883&amp;field=134" TargetMode="External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417&amp;n=130386&amp;date=02.06.2026&amp;dst=5&amp;field=134" TargetMode="External"/><Relationship Id="rId22" Type="http://schemas.openxmlformats.org/officeDocument/2006/relationships/hyperlink" Target="https://login.consultant.ru/link/?req=doc&amp;base=RLAW417&amp;n=130201&amp;date=02.06.2026" TargetMode="External"/><Relationship Id="rId27" Type="http://schemas.openxmlformats.org/officeDocument/2006/relationships/hyperlink" Target="https://login.consultant.ru/link/?req=doc&amp;base=LAW&amp;n=533477&amp;date=02.06.2026&amp;dst=711&amp;field=134" TargetMode="External"/><Relationship Id="rId30" Type="http://schemas.openxmlformats.org/officeDocument/2006/relationships/hyperlink" Target="https://login.consultant.ru/link/?req=doc&amp;base=LAW&amp;n=503698&amp;date=02.06.2026" TargetMode="External"/><Relationship Id="rId35" Type="http://schemas.openxmlformats.org/officeDocument/2006/relationships/hyperlink" Target="https://egrul.nalog.ru" TargetMode="External"/><Relationship Id="rId43" Type="http://schemas.openxmlformats.org/officeDocument/2006/relationships/hyperlink" Target="https://login.consultant.ru/link/?req=doc&amp;base=LAW&amp;n=495181&amp;date=02.06.2026" TargetMode="External"/><Relationship Id="rId48" Type="http://schemas.openxmlformats.org/officeDocument/2006/relationships/hyperlink" Target="https://login.consultant.ru/link/?req=doc&amp;base=LAW&amp;n=503698&amp;date=02.06.2026" TargetMode="External"/><Relationship Id="rId56" Type="http://schemas.openxmlformats.org/officeDocument/2006/relationships/hyperlink" Target="https://login.consultant.ru/link/?req=doc&amp;base=LAW&amp;n=529678&amp;date=02.06.2026&amp;dst=2665&amp;field=134" TargetMode="External"/><Relationship Id="rId64" Type="http://schemas.openxmlformats.org/officeDocument/2006/relationships/hyperlink" Target="https://login.consultant.ru/link/?req=doc&amp;base=RLAW417&amp;n=130386&amp;date=02.06.2026&amp;dst=5&amp;field=134" TargetMode="External"/><Relationship Id="rId69" Type="http://schemas.openxmlformats.org/officeDocument/2006/relationships/hyperlink" Target="https://login.consultant.ru/link/?req=doc&amp;base=RLAW417&amp;n=130386&amp;date=02.06.2026&amp;dst=100011&amp;field=134" TargetMode="External"/><Relationship Id="rId7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7&amp;n=130386&amp;date=02.06.2026&amp;dst=3&amp;field=134" TargetMode="External"/><Relationship Id="rId51" Type="http://schemas.openxmlformats.org/officeDocument/2006/relationships/hyperlink" Target="https://login.consultant.ru/link/?req=doc&amp;base=LAW&amp;n=503698&amp;date=02.06.2026" TargetMode="External"/><Relationship Id="rId72" Type="http://schemas.openxmlformats.org/officeDocument/2006/relationships/hyperlink" Target="https://login.consultant.ru/link/?req=doc&amp;base=LAW&amp;n=529678&amp;date=02.06.2026&amp;dst=2876&amp;field=134" TargetMode="External"/><Relationship Id="rId80" Type="http://schemas.openxmlformats.org/officeDocument/2006/relationships/header" Target="header3.xml"/><Relationship Id="rId85" Type="http://schemas.openxmlformats.org/officeDocument/2006/relationships/footer" Target="footer5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17&amp;n=130386&amp;date=02.06.2026" TargetMode="External"/><Relationship Id="rId17" Type="http://schemas.openxmlformats.org/officeDocument/2006/relationships/hyperlink" Target="https://login.consultant.ru/link/?req=doc&amp;base=RLAW417&amp;n=130201&amp;date=02.06.2026" TargetMode="External"/><Relationship Id="rId25" Type="http://schemas.openxmlformats.org/officeDocument/2006/relationships/hyperlink" Target="https://login.consultant.ru/link/?req=doc&amp;base=LAW&amp;n=495181&amp;date=02.06.2026" TargetMode="External"/><Relationship Id="rId33" Type="http://schemas.openxmlformats.org/officeDocument/2006/relationships/hyperlink" Target="https://login.consultant.ru/link/?req=doc&amp;base=LAW&amp;n=503698&amp;date=02.06.2026" TargetMode="External"/><Relationship Id="rId38" Type="http://schemas.openxmlformats.org/officeDocument/2006/relationships/hyperlink" Target="https://login.consultant.ru/link/?req=doc&amp;base=RLAW417&amp;n=130386&amp;date=02.06.2026&amp;dst=5&amp;field=134" TargetMode="External"/><Relationship Id="rId46" Type="http://schemas.openxmlformats.org/officeDocument/2006/relationships/hyperlink" Target="https://login.consultant.ru/link/?req=doc&amp;base=LAW&amp;n=531404&amp;date=02.06.2026" TargetMode="External"/><Relationship Id="rId59" Type="http://schemas.openxmlformats.org/officeDocument/2006/relationships/hyperlink" Target="https://login.consultant.ru/link/?req=doc&amp;base=LAW&amp;n=529678&amp;date=02.06.2026&amp;dst=2876&amp;field=134" TargetMode="External"/><Relationship Id="rId67" Type="http://schemas.openxmlformats.org/officeDocument/2006/relationships/hyperlink" Target="https://login.consultant.ru/link/?req=doc&amp;base=RLAW417&amp;n=130201&amp;date=02.06.2026" TargetMode="External"/><Relationship Id="rId20" Type="http://schemas.openxmlformats.org/officeDocument/2006/relationships/hyperlink" Target="https://login.consultant.ru/link/?req=doc&amp;base=LAW&amp;n=533477&amp;date=02.06.2026&amp;dst=2408&amp;field=134" TargetMode="External"/><Relationship Id="rId41" Type="http://schemas.openxmlformats.org/officeDocument/2006/relationships/hyperlink" Target="https://login.consultant.ru/link/?req=doc&amp;base=LAW&amp;n=531404&amp;date=02.06.2026" TargetMode="External"/><Relationship Id="rId54" Type="http://schemas.openxmlformats.org/officeDocument/2006/relationships/hyperlink" Target="https://login.consultant.ru/link/?req=doc&amp;base=RLAW417&amp;n=130201&amp;date=02.06.2026" TargetMode="External"/><Relationship Id="rId62" Type="http://schemas.openxmlformats.org/officeDocument/2006/relationships/hyperlink" Target="https://login.consultant.ru/link/?req=doc&amp;base=LAW&amp;n=529678&amp;date=02.06.2026&amp;dst=2665&amp;field=134" TargetMode="External"/><Relationship Id="rId70" Type="http://schemas.openxmlformats.org/officeDocument/2006/relationships/hyperlink" Target="https://login.consultant.ru/link/?req=doc&amp;base=RLAW417&amp;n=130386&amp;date=02.06.2026&amp;dst=5&amp;field=134" TargetMode="External"/><Relationship Id="rId75" Type="http://schemas.openxmlformats.org/officeDocument/2006/relationships/hyperlink" Target="https://login.consultant.ru/link/?req=doc&amp;base=LAW&amp;n=529678&amp;date=02.06.2026&amp;dst=2665&amp;field=134" TargetMode="External"/><Relationship Id="rId83" Type="http://schemas.openxmlformats.org/officeDocument/2006/relationships/footer" Target="footer4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17&amp;n=130386&amp;date=02.06.2026&amp;dst=3&amp;field=134" TargetMode="External"/><Relationship Id="rId23" Type="http://schemas.openxmlformats.org/officeDocument/2006/relationships/hyperlink" Target="https://login.consultant.ru/link/?req=doc&amp;base=LAW&amp;n=531404&amp;date=02.06.2026" TargetMode="External"/><Relationship Id="rId28" Type="http://schemas.openxmlformats.org/officeDocument/2006/relationships/hyperlink" Target="https://login.consultant.ru/link/?req=doc&amp;base=LAW&amp;n=531404&amp;date=02.06.2026" TargetMode="External"/><Relationship Id="rId36" Type="http://schemas.openxmlformats.org/officeDocument/2006/relationships/hyperlink" Target="https://login.consultant.ru/link/?req=doc&amp;base=RLAW417&amp;n=130386&amp;date=02.06.2026&amp;dst=5&amp;field=134" TargetMode="External"/><Relationship Id="rId49" Type="http://schemas.openxmlformats.org/officeDocument/2006/relationships/hyperlink" Target="https://login.consultant.ru/link/?req=doc&amp;base=LAW&amp;n=121087&amp;date=02.06.2026&amp;dst=100142&amp;field=134" TargetMode="External"/><Relationship Id="rId57" Type="http://schemas.openxmlformats.org/officeDocument/2006/relationships/hyperlink" Target="https://login.consultant.ru/link/?req=doc&amp;base=RLAW417&amp;n=130386&amp;date=02.06.2026&amp;dst=5&amp;field=134" TargetMode="External"/><Relationship Id="rId10" Type="http://schemas.openxmlformats.org/officeDocument/2006/relationships/hyperlink" Target="https://login.consultant.ru/link/?req=doc&amp;base=RLAW417&amp;n=124841&amp;date=02.06.2026&amp;dst=100139&amp;field=134" TargetMode="External"/><Relationship Id="rId31" Type="http://schemas.openxmlformats.org/officeDocument/2006/relationships/hyperlink" Target="https://login.consultant.ru/link/?req=doc&amp;base=LAW&amp;n=121087&amp;date=02.06.2026&amp;dst=100142&amp;field=134" TargetMode="External"/><Relationship Id="rId44" Type="http://schemas.openxmlformats.org/officeDocument/2006/relationships/hyperlink" Target="https://login.consultant.ru/link/?req=doc&amp;base=LAW&amp;n=533477&amp;date=02.06.2026&amp;dst=710&amp;field=134" TargetMode="External"/><Relationship Id="rId52" Type="http://schemas.openxmlformats.org/officeDocument/2006/relationships/hyperlink" Target="https://login.consultant.ru/link/?req=doc&amp;base=LAW&amp;n=121087&amp;date=02.06.2026&amp;dst=100142&amp;field=134" TargetMode="External"/><Relationship Id="rId60" Type="http://schemas.openxmlformats.org/officeDocument/2006/relationships/hyperlink" Target="https://login.consultant.ru/link/?req=doc&amp;base=LAW&amp;n=529678&amp;date=02.06.2026&amp;dst=2601&amp;field=134" TargetMode="External"/><Relationship Id="rId65" Type="http://schemas.openxmlformats.org/officeDocument/2006/relationships/hyperlink" Target="https://login.consultant.ru/link/?req=doc&amp;base=RLAW417&amp;n=130201&amp;date=02.06.2026" TargetMode="External"/><Relationship Id="rId73" Type="http://schemas.openxmlformats.org/officeDocument/2006/relationships/hyperlink" Target="https://login.consultant.ru/link/?req=doc&amp;base=LAW&amp;n=529678&amp;date=02.06.2026&amp;dst=2601&amp;field=134" TargetMode="External"/><Relationship Id="rId78" Type="http://schemas.openxmlformats.org/officeDocument/2006/relationships/header" Target="header2.xml"/><Relationship Id="rId81" Type="http://schemas.openxmlformats.org/officeDocument/2006/relationships/footer" Target="footer3.xml"/><Relationship Id="rId86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30386&amp;date=02.06.2026&amp;dst=5&amp;field=134" TargetMode="External"/><Relationship Id="rId13" Type="http://schemas.openxmlformats.org/officeDocument/2006/relationships/hyperlink" Target="https://login.consultant.ru/link/?req=doc&amp;base=RLAW417&amp;n=132481&amp;date=02.06.2026&amp;dst=100005&amp;field=134" TargetMode="External"/><Relationship Id="rId18" Type="http://schemas.openxmlformats.org/officeDocument/2006/relationships/hyperlink" Target="https://login.consultant.ru/link/?req=doc&amp;base=RLAW417&amp;n=130201&amp;date=02.06.2026" TargetMode="External"/><Relationship Id="rId39" Type="http://schemas.openxmlformats.org/officeDocument/2006/relationships/hyperlink" Target="https://login.consultant.ru/link/?req=doc&amp;base=RLAW417&amp;n=132481&amp;date=02.06.2026&amp;dst=100009&amp;field=134" TargetMode="External"/><Relationship Id="rId34" Type="http://schemas.openxmlformats.org/officeDocument/2006/relationships/hyperlink" Target="https://login.consultant.ru/link/?req=doc&amp;base=LAW&amp;n=121087&amp;date=02.06.2026&amp;dst=100142&amp;field=134" TargetMode="External"/><Relationship Id="rId50" Type="http://schemas.openxmlformats.org/officeDocument/2006/relationships/hyperlink" Target="https://login.consultant.ru/link/?req=doc&amp;base=LAW&amp;n=531404&amp;date=02.06.2026" TargetMode="External"/><Relationship Id="rId55" Type="http://schemas.openxmlformats.org/officeDocument/2006/relationships/hyperlink" Target="https://login.consultant.ru/link/?req=doc&amp;base=LAW&amp;n=529678&amp;date=02.06.2026&amp;dst=2883&amp;field=134" TargetMode="External"/><Relationship Id="rId76" Type="http://schemas.openxmlformats.org/officeDocument/2006/relationships/header" Target="header1.xml"/><Relationship Id="rId7" Type="http://schemas.openxmlformats.org/officeDocument/2006/relationships/hyperlink" Target="https://login.consultant.ru/link/?req=doc&amp;base=RLAW417&amp;n=132481&amp;date=02.06.2026&amp;dst=100005&amp;field=134" TargetMode="External"/><Relationship Id="rId71" Type="http://schemas.openxmlformats.org/officeDocument/2006/relationships/hyperlink" Target="https://login.consultant.ru/link/?req=doc&amp;base=LAW&amp;n=529678&amp;date=02.06.2026&amp;dst=407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31404&amp;date=02.06.2026" TargetMode="External"/><Relationship Id="rId24" Type="http://schemas.openxmlformats.org/officeDocument/2006/relationships/hyperlink" Target="https://login.consultant.ru/link/?req=doc&amp;base=LAW&amp;n=483052&amp;date=02.06.2026" TargetMode="External"/><Relationship Id="rId40" Type="http://schemas.openxmlformats.org/officeDocument/2006/relationships/hyperlink" Target="https://login.consultant.ru/link/?req=doc&amp;base=RLAW417&amp;n=130201&amp;date=02.06.2026" TargetMode="External"/><Relationship Id="rId45" Type="http://schemas.openxmlformats.org/officeDocument/2006/relationships/hyperlink" Target="https://login.consultant.ru/link/?req=doc&amp;base=LAW&amp;n=533477&amp;date=02.06.2026&amp;dst=711&amp;field=134" TargetMode="External"/><Relationship Id="rId66" Type="http://schemas.openxmlformats.org/officeDocument/2006/relationships/hyperlink" Target="https://login.consultant.ru/link/?req=doc&amp;base=RLAW417&amp;n=130201&amp;date=02.06.2026" TargetMode="External"/><Relationship Id="rId87" Type="http://schemas.openxmlformats.org/officeDocument/2006/relationships/footer" Target="footer6.xml"/><Relationship Id="rId61" Type="http://schemas.openxmlformats.org/officeDocument/2006/relationships/hyperlink" Target="https://login.consultant.ru/link/?req=doc&amp;base=LAW&amp;n=529678&amp;date=02.06.2026&amp;dst=2883&amp;field=134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login.consultant.ru/link/?req=doc&amp;base=RLAW417&amp;n=130386&amp;date=02.06.2026&amp;dst=5&amp;field=134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19292</Words>
  <Characters>109968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06.05.2025 N 119-пг
(ред. от 16.06.2025)
"Об утверждении порядка подтверждения соответствия масштабных инвестиционных проектов критериям, установленным пунктом 10 статьи 3 Закона Курской области от 22 июня 2015</vt:lpstr>
    </vt:vector>
  </TitlesOfParts>
  <Company>КонсультантПлюс Версия 4025.00.50</Company>
  <LinksUpToDate>false</LinksUpToDate>
  <CharactersWithSpaces>129002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06.05.2025 N 119-пг
(ред. от 16.06.2025)
"Об утверждении порядка подтверждения соответствия масштабных инвестиционных проектов критериям, установленным пунктом 10 статьи 3 Закона Курской области от 22 июня 2015 года N 58-ЗКО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</dc:title>
  <dc:creator>1ZAM</dc:creator>
  <cp:lastModifiedBy>Подлиняева</cp:lastModifiedBy>
  <cp:revision>3</cp:revision>
  <dcterms:created xsi:type="dcterms:W3CDTF">2026-06-02T12:21:00Z</dcterms:created>
  <dcterms:modified xsi:type="dcterms:W3CDTF">2026-06-02T12:22:00Z</dcterms:modified>
</cp:coreProperties>
</file>